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5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777"/>
        <w:gridCol w:w="1450"/>
        <w:gridCol w:w="2260"/>
        <w:gridCol w:w="2011"/>
      </w:tblGrid>
      <w:tr w:rsidR="0018574E" w:rsidRPr="0018574E" w14:paraId="6E647827" w14:textId="77777777" w:rsidTr="0018574E">
        <w:trPr>
          <w:trHeight w:val="54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AB0D" w14:textId="77777777" w:rsidR="007F5184" w:rsidRDefault="007F5184" w:rsidP="007F5184">
            <w:pPr>
              <w:ind w:left="20"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>
              <w:rPr>
                <w:rFonts w:ascii="Open Sans" w:hAnsi="Open Sans" w:cs="Open Sans"/>
                <w:b/>
                <w:bCs/>
                <w:sz w:val="20"/>
                <w:lang w:val="fr-CA"/>
              </w:rPr>
              <w:t>CATÉGORIE:  1.0 POLITIQUES DE GOUVERNANCE ET DE DIRECTION STRATÉGIQUE</w:t>
            </w:r>
          </w:p>
          <w:p w14:paraId="3156EA3A" w14:textId="0E40DB9B" w:rsidR="0018574E" w:rsidRPr="0018574E" w:rsidRDefault="007F5184" w:rsidP="007F5184">
            <w:pPr>
              <w:ind w:left="20"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 xml:space="preserve">SECTION:    1.9 Politiques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</w:rPr>
              <w:t>générales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</w:rPr>
              <w:t xml:space="preserve">                                               </w:t>
            </w:r>
          </w:p>
        </w:tc>
      </w:tr>
      <w:tr w:rsidR="00FB28C5" w:rsidRPr="0018574E" w14:paraId="04BD151F" w14:textId="77777777" w:rsidTr="002D4B97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C24" w14:textId="1F5C2D28" w:rsidR="00FB28C5" w:rsidRPr="007F5184" w:rsidRDefault="00FB28C5" w:rsidP="00FB28C5">
            <w:pPr>
              <w:ind w:left="20"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7F5184">
              <w:rPr>
                <w:rFonts w:ascii="Open Sans" w:hAnsi="Open Sans" w:cs="Open Sans"/>
                <w:b/>
                <w:bCs/>
                <w:sz w:val="20"/>
                <w:lang w:val="fr-CA"/>
              </w:rPr>
              <w:t>POLI</w:t>
            </w:r>
            <w:r w:rsidR="007F5184" w:rsidRPr="007F5184">
              <w:rPr>
                <w:rFonts w:ascii="Open Sans" w:hAnsi="Open Sans" w:cs="Open Sans"/>
                <w:b/>
                <w:bCs/>
                <w:sz w:val="20"/>
                <w:lang w:val="fr-CA"/>
              </w:rPr>
              <w:t>TIQUE</w:t>
            </w:r>
            <w:r w:rsidRPr="007F5184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: </w:t>
            </w:r>
            <w:proofErr w:type="gramStart"/>
            <w:r w:rsidRPr="007F5184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1.9.9  </w:t>
            </w:r>
            <w:r w:rsidR="007F5184" w:rsidRPr="007F5184">
              <w:rPr>
                <w:rFonts w:ascii="Open Sans" w:hAnsi="Open Sans" w:cs="Open Sans"/>
                <w:b/>
                <w:bCs/>
                <w:sz w:val="20"/>
                <w:lang w:val="fr-CA"/>
              </w:rPr>
              <w:t>Politi</w:t>
            </w:r>
            <w:r w:rsidR="007F5184">
              <w:rPr>
                <w:rFonts w:ascii="Open Sans" w:hAnsi="Open Sans" w:cs="Open Sans"/>
                <w:b/>
                <w:bCs/>
                <w:sz w:val="20"/>
                <w:lang w:val="fr-CA"/>
              </w:rPr>
              <w:t>q</w:t>
            </w:r>
            <w:r w:rsidR="007F5184" w:rsidRPr="007F5184">
              <w:rPr>
                <w:rFonts w:ascii="Open Sans" w:hAnsi="Open Sans" w:cs="Open Sans"/>
                <w:b/>
                <w:bCs/>
                <w:sz w:val="20"/>
                <w:lang w:val="fr-CA"/>
              </w:rPr>
              <w:t>ue</w:t>
            </w:r>
            <w:proofErr w:type="gramEnd"/>
            <w:r w:rsidR="007F5184" w:rsidRPr="007F5184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de </w:t>
            </w:r>
            <w:r w:rsidR="007F5184">
              <w:rPr>
                <w:rFonts w:ascii="Open Sans" w:hAnsi="Open Sans" w:cs="Open Sans"/>
                <w:b/>
                <w:bCs/>
                <w:sz w:val="20"/>
                <w:lang w:val="fr-CA"/>
              </w:rPr>
              <w:t>règlement a</w:t>
            </w:r>
            <w:r w:rsidR="00816B4F" w:rsidRPr="007F5184">
              <w:rPr>
                <w:rFonts w:ascii="Open Sans" w:hAnsi="Open Sans" w:cs="Open Sans"/>
                <w:b/>
                <w:bCs/>
                <w:sz w:val="20"/>
                <w:lang w:val="fr-CA"/>
              </w:rPr>
              <w:t>lternati</w:t>
            </w:r>
            <w:r w:rsidR="007F5184">
              <w:rPr>
                <w:rFonts w:ascii="Open Sans" w:hAnsi="Open Sans" w:cs="Open Sans"/>
                <w:b/>
                <w:bCs/>
                <w:sz w:val="20"/>
                <w:lang w:val="fr-CA"/>
              </w:rPr>
              <w:t>f des différents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4D1" w14:textId="2BB9A332" w:rsidR="00FB28C5" w:rsidRPr="0018574E" w:rsidRDefault="00FB28C5" w:rsidP="00FB28C5">
            <w:pPr>
              <w:ind w:left="20"/>
              <w:rPr>
                <w:rFonts w:ascii="Open Sans" w:hAnsi="Open Sans" w:cs="Open Sans"/>
                <w:b/>
                <w:bCs/>
                <w:sz w:val="20"/>
              </w:rPr>
            </w:pPr>
            <w:r w:rsidRPr="0018574E">
              <w:rPr>
                <w:rFonts w:ascii="Open Sans" w:hAnsi="Open Sans" w:cs="Open Sans"/>
                <w:b/>
                <w:bCs/>
                <w:sz w:val="20"/>
              </w:rPr>
              <w:t>APPRO</w:t>
            </w:r>
            <w:r w:rsidR="007F5184">
              <w:rPr>
                <w:rFonts w:ascii="Open Sans" w:hAnsi="Open Sans" w:cs="Open Sans"/>
                <w:b/>
                <w:bCs/>
                <w:sz w:val="20"/>
              </w:rPr>
              <w:t>U</w:t>
            </w:r>
            <w:r w:rsidRPr="0018574E">
              <w:rPr>
                <w:rFonts w:ascii="Open Sans" w:hAnsi="Open Sans" w:cs="Open Sans"/>
                <w:b/>
                <w:bCs/>
                <w:sz w:val="20"/>
              </w:rPr>
              <w:t>V</w:t>
            </w:r>
            <w:r w:rsidR="007F5184">
              <w:rPr>
                <w:rFonts w:ascii="Open Sans" w:hAnsi="Open Sans" w:cs="Open Sans"/>
                <w:b/>
                <w:bCs/>
                <w:sz w:val="20"/>
              </w:rPr>
              <w:t>É</w:t>
            </w:r>
            <w:r w:rsidRPr="0018574E">
              <w:rPr>
                <w:rFonts w:ascii="Open Sans" w:hAnsi="Open Sans" w:cs="Open Sans"/>
                <w:b/>
                <w:bCs/>
                <w:sz w:val="20"/>
              </w:rPr>
              <w:t>E:</w:t>
            </w:r>
          </w:p>
          <w:p w14:paraId="0AB51BDC" w14:textId="117F165B" w:rsidR="00FB28C5" w:rsidRPr="0018574E" w:rsidRDefault="00FB28C5" w:rsidP="00FB28C5">
            <w:pPr>
              <w:ind w:left="20"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>Nov</w:t>
            </w:r>
            <w:r w:rsidR="007F5184">
              <w:rPr>
                <w:rFonts w:ascii="Open Sans" w:hAnsi="Open Sans" w:cs="Open Sans"/>
                <w:b/>
                <w:bCs/>
                <w:sz w:val="20"/>
              </w:rPr>
              <w:t>. 20</w:t>
            </w:r>
            <w:r>
              <w:rPr>
                <w:rFonts w:ascii="Open Sans" w:hAnsi="Open Sans" w:cs="Open Sans"/>
                <w:b/>
                <w:bCs/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8B0D" w14:textId="6E7092D4" w:rsidR="00FB28C5" w:rsidRPr="0018574E" w:rsidRDefault="00FB28C5" w:rsidP="00FB28C5">
            <w:pPr>
              <w:ind w:left="20"/>
              <w:rPr>
                <w:rFonts w:ascii="Open Sans" w:hAnsi="Open Sans" w:cs="Open Sans"/>
                <w:b/>
                <w:bCs/>
                <w:sz w:val="20"/>
              </w:rPr>
            </w:pPr>
            <w:r w:rsidRPr="0018574E">
              <w:rPr>
                <w:rFonts w:ascii="Open Sans" w:hAnsi="Open Sans" w:cs="Open Sans"/>
                <w:b/>
                <w:bCs/>
                <w:sz w:val="20"/>
              </w:rPr>
              <w:t>R</w:t>
            </w:r>
            <w:r w:rsidR="007F5184">
              <w:rPr>
                <w:rFonts w:ascii="Open Sans" w:hAnsi="Open Sans" w:cs="Open Sans"/>
                <w:b/>
                <w:bCs/>
                <w:sz w:val="20"/>
              </w:rPr>
              <w:t>É</w:t>
            </w:r>
            <w:r w:rsidRPr="0018574E">
              <w:rPr>
                <w:rFonts w:ascii="Open Sans" w:hAnsi="Open Sans" w:cs="Open Sans"/>
                <w:b/>
                <w:bCs/>
                <w:sz w:val="20"/>
              </w:rPr>
              <w:t>VIS</w:t>
            </w:r>
            <w:r w:rsidR="007F5184">
              <w:rPr>
                <w:rFonts w:ascii="Open Sans" w:hAnsi="Open Sans" w:cs="Open Sans"/>
                <w:b/>
                <w:bCs/>
                <w:sz w:val="20"/>
              </w:rPr>
              <w:t>É</w:t>
            </w:r>
            <w:r w:rsidRPr="0018574E">
              <w:rPr>
                <w:rFonts w:ascii="Open Sans" w:hAnsi="Open Sans" w:cs="Open Sans"/>
                <w:b/>
                <w:bCs/>
                <w:sz w:val="20"/>
              </w:rPr>
              <w:t>E:</w:t>
            </w:r>
          </w:p>
          <w:p w14:paraId="0C7F4C50" w14:textId="19A5DA3A" w:rsidR="00FB28C5" w:rsidRDefault="00FB28C5" w:rsidP="00FB28C5">
            <w:pPr>
              <w:ind w:left="124"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>Jan</w:t>
            </w:r>
            <w:r w:rsidR="007F5184">
              <w:rPr>
                <w:rFonts w:ascii="Open Sans" w:hAnsi="Open Sans" w:cs="Open Sans"/>
                <w:b/>
                <w:bCs/>
                <w:sz w:val="20"/>
              </w:rPr>
              <w:t>. 20</w:t>
            </w:r>
            <w:r>
              <w:rPr>
                <w:rFonts w:ascii="Open Sans" w:hAnsi="Open Sans" w:cs="Open Sans"/>
                <w:b/>
                <w:bCs/>
                <w:sz w:val="20"/>
              </w:rPr>
              <w:t>16</w:t>
            </w:r>
          </w:p>
          <w:p w14:paraId="03F16FD6" w14:textId="00F0473A" w:rsidR="00FB28C5" w:rsidRPr="0018574E" w:rsidRDefault="00FB28C5" w:rsidP="00FB28C5">
            <w:pPr>
              <w:ind w:left="124"/>
              <w:rPr>
                <w:rFonts w:ascii="Open Sans" w:hAnsi="Open Sans" w:cs="Open Sans"/>
                <w:b/>
                <w:bCs/>
                <w:sz w:val="20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sz w:val="20"/>
              </w:rPr>
              <w:t>Ju</w:t>
            </w:r>
            <w:r w:rsidR="007F5184">
              <w:rPr>
                <w:rFonts w:ascii="Open Sans" w:hAnsi="Open Sans" w:cs="Open Sans"/>
                <w:b/>
                <w:bCs/>
                <w:sz w:val="20"/>
              </w:rPr>
              <w:t>illet</w:t>
            </w:r>
            <w:proofErr w:type="spellEnd"/>
            <w:r w:rsidR="007F5184">
              <w:rPr>
                <w:rFonts w:ascii="Open Sans" w:hAnsi="Open Sans" w:cs="Open Sans"/>
                <w:b/>
                <w:bCs/>
                <w:sz w:val="20"/>
              </w:rPr>
              <w:t xml:space="preserve"> 20</w:t>
            </w:r>
            <w:r>
              <w:rPr>
                <w:rFonts w:ascii="Open Sans" w:hAnsi="Open Sans" w:cs="Open Sans"/>
                <w:b/>
                <w:bCs/>
                <w:sz w:val="20"/>
              </w:rPr>
              <w:t xml:space="preserve">19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53D8" w14:textId="77777777" w:rsidR="00FB28C5" w:rsidRPr="0018574E" w:rsidRDefault="00FB28C5" w:rsidP="00FB28C5">
            <w:pPr>
              <w:ind w:left="0"/>
              <w:rPr>
                <w:rFonts w:ascii="Open Sans" w:hAnsi="Open Sans" w:cs="Open Sans"/>
                <w:b/>
                <w:bCs/>
                <w:sz w:val="20"/>
              </w:rPr>
            </w:pPr>
            <w:r w:rsidRPr="0018574E">
              <w:rPr>
                <w:rFonts w:ascii="Open Sans" w:hAnsi="Open Sans" w:cs="Open Sans"/>
                <w:b/>
                <w:bCs/>
                <w:sz w:val="20"/>
              </w:rPr>
              <w:t xml:space="preserve">PAGES: </w:t>
            </w:r>
            <w:r>
              <w:rPr>
                <w:rFonts w:ascii="Open Sans" w:hAnsi="Open Sans" w:cs="Open Sans"/>
                <w:b/>
                <w:bCs/>
                <w:sz w:val="20"/>
              </w:rPr>
              <w:t>2</w:t>
            </w:r>
          </w:p>
          <w:p w14:paraId="459BCABA" w14:textId="77777777" w:rsidR="00FB28C5" w:rsidRPr="0018574E" w:rsidRDefault="00FB28C5" w:rsidP="00FB28C5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</w:tbl>
    <w:p w14:paraId="64DFE7AE" w14:textId="77777777" w:rsidR="00917F06" w:rsidRPr="00B252EE" w:rsidRDefault="00917F06" w:rsidP="00077B3E">
      <w:pPr>
        <w:spacing w:after="120"/>
        <w:ind w:left="0"/>
        <w:rPr>
          <w:rFonts w:ascii="Open Sans" w:hAnsi="Open Sans" w:cs="Open Sans"/>
          <w:b/>
          <w:bCs/>
          <w:i/>
          <w:sz w:val="20"/>
        </w:rPr>
      </w:pPr>
    </w:p>
    <w:p w14:paraId="7CC7D87F" w14:textId="2301F76F" w:rsidR="00B252EE" w:rsidRDefault="00B252EE" w:rsidP="00B252EE">
      <w:pPr>
        <w:ind w:left="0"/>
        <w:rPr>
          <w:rFonts w:ascii="Open Sans" w:hAnsi="Open Sans" w:cs="Open Sans"/>
          <w:b/>
          <w:sz w:val="20"/>
        </w:rPr>
      </w:pPr>
      <w:proofErr w:type="spellStart"/>
      <w:r w:rsidRPr="00B252EE">
        <w:rPr>
          <w:rFonts w:ascii="Open Sans" w:hAnsi="Open Sans" w:cs="Open Sans"/>
          <w:b/>
          <w:sz w:val="20"/>
        </w:rPr>
        <w:t>D</w:t>
      </w:r>
      <w:r w:rsidR="00CF57F2">
        <w:rPr>
          <w:rFonts w:ascii="Open Sans" w:hAnsi="Open Sans" w:cs="Open Sans"/>
          <w:b/>
          <w:sz w:val="20"/>
        </w:rPr>
        <w:t>é</w:t>
      </w:r>
      <w:r w:rsidRPr="00B252EE">
        <w:rPr>
          <w:rFonts w:ascii="Open Sans" w:hAnsi="Open Sans" w:cs="Open Sans"/>
          <w:b/>
          <w:sz w:val="20"/>
        </w:rPr>
        <w:t>finitions</w:t>
      </w:r>
      <w:proofErr w:type="spellEnd"/>
    </w:p>
    <w:p w14:paraId="67A29E16" w14:textId="77777777" w:rsidR="008C6F8F" w:rsidRPr="00B252EE" w:rsidRDefault="008C6F8F" w:rsidP="00B252EE">
      <w:pPr>
        <w:ind w:left="0"/>
        <w:rPr>
          <w:rFonts w:ascii="Open Sans" w:hAnsi="Open Sans" w:cs="Open Sans"/>
          <w:b/>
          <w:sz w:val="20"/>
        </w:rPr>
      </w:pPr>
    </w:p>
    <w:p w14:paraId="6198436C" w14:textId="595D4EFA" w:rsidR="00B252EE" w:rsidRPr="00B8733A" w:rsidRDefault="00B8733A" w:rsidP="002D4B97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lang w:val="fr-CA"/>
        </w:rPr>
      </w:pPr>
      <w:r w:rsidRPr="00B8733A">
        <w:rPr>
          <w:rFonts w:ascii="Open Sans" w:hAnsi="Open Sans" w:cs="Open Sans"/>
          <w:bCs/>
          <w:sz w:val="20"/>
          <w:lang w:val="fr-CA"/>
        </w:rPr>
        <w:t xml:space="preserve">Les termes suivants sont </w:t>
      </w:r>
      <w:r w:rsidR="00DF54B0" w:rsidRPr="00B8733A">
        <w:rPr>
          <w:rFonts w:ascii="Open Sans" w:hAnsi="Open Sans" w:cs="Open Sans"/>
          <w:bCs/>
          <w:sz w:val="20"/>
          <w:lang w:val="fr-CA"/>
        </w:rPr>
        <w:t>d</w:t>
      </w:r>
      <w:r w:rsidRPr="00B8733A">
        <w:rPr>
          <w:rFonts w:ascii="Open Sans" w:hAnsi="Open Sans" w:cs="Open Sans"/>
          <w:bCs/>
          <w:sz w:val="20"/>
          <w:lang w:val="fr-CA"/>
        </w:rPr>
        <w:t>é</w:t>
      </w:r>
      <w:r w:rsidR="00DF54B0" w:rsidRPr="00B8733A">
        <w:rPr>
          <w:rFonts w:ascii="Open Sans" w:hAnsi="Open Sans" w:cs="Open Sans"/>
          <w:bCs/>
          <w:sz w:val="20"/>
          <w:lang w:val="fr-CA"/>
        </w:rPr>
        <w:t>fin</w:t>
      </w:r>
      <w:r w:rsidRPr="00B8733A">
        <w:rPr>
          <w:rFonts w:ascii="Open Sans" w:hAnsi="Open Sans" w:cs="Open Sans"/>
          <w:bCs/>
          <w:sz w:val="20"/>
          <w:lang w:val="fr-CA"/>
        </w:rPr>
        <w:t>is dans cet</w:t>
      </w:r>
      <w:r>
        <w:rPr>
          <w:rFonts w:ascii="Open Sans" w:hAnsi="Open Sans" w:cs="Open Sans"/>
          <w:bCs/>
          <w:sz w:val="20"/>
          <w:lang w:val="fr-CA"/>
        </w:rPr>
        <w:t>te politique ainsi</w:t>
      </w:r>
      <w:r w:rsidR="00DF54B0" w:rsidRPr="00B8733A">
        <w:rPr>
          <w:rFonts w:ascii="Open Sans" w:hAnsi="Open Sans" w:cs="Open Sans"/>
          <w:sz w:val="20"/>
          <w:lang w:val="fr-CA"/>
        </w:rPr>
        <w:t>:</w:t>
      </w:r>
    </w:p>
    <w:p w14:paraId="295F7D13" w14:textId="4AEE2A21" w:rsidR="00B252EE" w:rsidRPr="00B252EE" w:rsidRDefault="00B252EE" w:rsidP="00AA09F9">
      <w:pPr>
        <w:numPr>
          <w:ilvl w:val="1"/>
          <w:numId w:val="1"/>
        </w:numPr>
        <w:jc w:val="both"/>
        <w:rPr>
          <w:rFonts w:ascii="Open Sans" w:hAnsi="Open Sans" w:cs="Open Sans"/>
          <w:sz w:val="20"/>
        </w:rPr>
      </w:pPr>
      <w:r w:rsidRPr="00B252EE">
        <w:rPr>
          <w:rFonts w:ascii="Open Sans" w:hAnsi="Open Sans" w:cs="Open Sans"/>
          <w:sz w:val="20"/>
        </w:rPr>
        <w:t>“</w:t>
      </w:r>
      <w:r w:rsidRPr="00B252EE">
        <w:rPr>
          <w:rFonts w:ascii="Open Sans" w:hAnsi="Open Sans" w:cs="Open Sans"/>
          <w:i/>
          <w:sz w:val="20"/>
        </w:rPr>
        <w:t>CPC</w:t>
      </w:r>
      <w:r w:rsidRPr="00B252EE">
        <w:rPr>
          <w:rFonts w:ascii="Open Sans" w:hAnsi="Open Sans" w:cs="Open Sans"/>
          <w:sz w:val="20"/>
        </w:rPr>
        <w:t xml:space="preserve">” – </w:t>
      </w:r>
      <w:proofErr w:type="spellStart"/>
      <w:r w:rsidRPr="00B252EE">
        <w:rPr>
          <w:rFonts w:ascii="Open Sans" w:hAnsi="Open Sans" w:cs="Open Sans"/>
          <w:sz w:val="20"/>
        </w:rPr>
        <w:t>C</w:t>
      </w:r>
      <w:r w:rsidR="00B8733A">
        <w:rPr>
          <w:rFonts w:ascii="Open Sans" w:hAnsi="Open Sans" w:cs="Open Sans"/>
          <w:sz w:val="20"/>
        </w:rPr>
        <w:t>omité</w:t>
      </w:r>
      <w:proofErr w:type="spellEnd"/>
      <w:r w:rsidR="00B8733A">
        <w:rPr>
          <w:rFonts w:ascii="Open Sans" w:hAnsi="Open Sans" w:cs="Open Sans"/>
          <w:sz w:val="20"/>
        </w:rPr>
        <w:t xml:space="preserve"> </w:t>
      </w:r>
      <w:proofErr w:type="spellStart"/>
      <w:r w:rsidR="00B8733A">
        <w:rPr>
          <w:rFonts w:ascii="Open Sans" w:hAnsi="Open Sans" w:cs="Open Sans"/>
          <w:sz w:val="20"/>
        </w:rPr>
        <w:t>p</w:t>
      </w:r>
      <w:r w:rsidRPr="00B252EE">
        <w:rPr>
          <w:rFonts w:ascii="Open Sans" w:hAnsi="Open Sans" w:cs="Open Sans"/>
          <w:sz w:val="20"/>
        </w:rPr>
        <w:t>aralympi</w:t>
      </w:r>
      <w:r w:rsidR="00B8733A">
        <w:rPr>
          <w:rFonts w:ascii="Open Sans" w:hAnsi="Open Sans" w:cs="Open Sans"/>
          <w:sz w:val="20"/>
        </w:rPr>
        <w:t>que</w:t>
      </w:r>
      <w:proofErr w:type="spellEnd"/>
      <w:r w:rsidR="00B8733A">
        <w:rPr>
          <w:rFonts w:ascii="Open Sans" w:hAnsi="Open Sans" w:cs="Open Sans"/>
          <w:sz w:val="20"/>
        </w:rPr>
        <w:t xml:space="preserve"> </w:t>
      </w:r>
      <w:proofErr w:type="spellStart"/>
      <w:r w:rsidRPr="00B252EE">
        <w:rPr>
          <w:rFonts w:ascii="Open Sans" w:hAnsi="Open Sans" w:cs="Open Sans"/>
          <w:sz w:val="20"/>
        </w:rPr>
        <w:t>c</w:t>
      </w:r>
      <w:r w:rsidR="00B8733A">
        <w:rPr>
          <w:rFonts w:ascii="Open Sans" w:hAnsi="Open Sans" w:cs="Open Sans"/>
          <w:sz w:val="20"/>
        </w:rPr>
        <w:t>anadien</w:t>
      </w:r>
      <w:proofErr w:type="spellEnd"/>
    </w:p>
    <w:p w14:paraId="6F89600B" w14:textId="005E8262" w:rsidR="00E70E7A" w:rsidRPr="00B8733A" w:rsidRDefault="00E70E7A" w:rsidP="00AA09F9">
      <w:pPr>
        <w:numPr>
          <w:ilvl w:val="1"/>
          <w:numId w:val="1"/>
        </w:numPr>
        <w:contextualSpacing/>
        <w:jc w:val="both"/>
        <w:rPr>
          <w:rFonts w:ascii="Open Sans" w:hAnsi="Open Sans" w:cs="Open Sans"/>
          <w:sz w:val="20"/>
          <w:lang w:val="fr-CA"/>
        </w:rPr>
      </w:pPr>
      <w:r w:rsidRPr="00B8733A">
        <w:rPr>
          <w:rFonts w:ascii="Open Sans" w:hAnsi="Open Sans" w:cs="Open Sans"/>
          <w:sz w:val="20"/>
          <w:lang w:val="fr-CA"/>
        </w:rPr>
        <w:t>“</w:t>
      </w:r>
      <w:r w:rsidR="00B8733A" w:rsidRPr="00B8733A">
        <w:rPr>
          <w:rFonts w:ascii="Open Sans" w:hAnsi="Open Sans" w:cs="Open Sans"/>
          <w:sz w:val="20"/>
          <w:lang w:val="fr-CA"/>
        </w:rPr>
        <w:t>Gestionnaire du cas</w:t>
      </w:r>
      <w:r w:rsidRPr="00B8733A">
        <w:rPr>
          <w:rFonts w:ascii="Open Sans" w:hAnsi="Open Sans" w:cs="Open Sans"/>
          <w:sz w:val="20"/>
          <w:lang w:val="fr-CA"/>
        </w:rPr>
        <w:t xml:space="preserve">” – </w:t>
      </w:r>
      <w:r w:rsidR="00B8733A" w:rsidRPr="00B8733A">
        <w:rPr>
          <w:rFonts w:ascii="Open Sans" w:hAnsi="Open Sans" w:cs="Open Sans"/>
          <w:sz w:val="20"/>
          <w:lang w:val="fr-CA"/>
        </w:rPr>
        <w:t>la personne nommée</w:t>
      </w:r>
      <w:r w:rsidRPr="00B8733A">
        <w:rPr>
          <w:rFonts w:ascii="Open Sans" w:hAnsi="Open Sans" w:cs="Open Sans"/>
          <w:sz w:val="20"/>
          <w:lang w:val="fr-CA"/>
        </w:rPr>
        <w:t xml:space="preserve">, </w:t>
      </w:r>
      <w:r w:rsidR="00B8733A" w:rsidRPr="00B8733A">
        <w:rPr>
          <w:rFonts w:ascii="Open Sans" w:hAnsi="Open Sans" w:cs="Open Sans"/>
          <w:sz w:val="20"/>
          <w:lang w:val="fr-CA"/>
        </w:rPr>
        <w:t>en f</w:t>
      </w:r>
      <w:r w:rsidR="00B8733A">
        <w:rPr>
          <w:rFonts w:ascii="Open Sans" w:hAnsi="Open Sans" w:cs="Open Sans"/>
          <w:sz w:val="20"/>
          <w:lang w:val="fr-CA"/>
        </w:rPr>
        <w:t>o</w:t>
      </w:r>
      <w:r w:rsidR="00B8733A" w:rsidRPr="00B8733A">
        <w:rPr>
          <w:rFonts w:ascii="Open Sans" w:hAnsi="Open Sans" w:cs="Open Sans"/>
          <w:sz w:val="20"/>
          <w:lang w:val="fr-CA"/>
        </w:rPr>
        <w:t xml:space="preserve">nction de la </w:t>
      </w:r>
      <w:r w:rsidR="00B8733A">
        <w:rPr>
          <w:rFonts w:ascii="Open Sans" w:hAnsi="Open Sans" w:cs="Open Sans"/>
          <w:sz w:val="20"/>
          <w:lang w:val="fr-CA"/>
        </w:rPr>
        <w:t>p</w:t>
      </w:r>
      <w:r w:rsidR="00B8733A" w:rsidRPr="00B8733A">
        <w:rPr>
          <w:rFonts w:ascii="Open Sans" w:hAnsi="Open Sans" w:cs="Open Sans"/>
          <w:sz w:val="20"/>
          <w:lang w:val="fr-CA"/>
        </w:rPr>
        <w:t>oliti</w:t>
      </w:r>
      <w:r w:rsidR="00B8733A">
        <w:rPr>
          <w:rFonts w:ascii="Open Sans" w:hAnsi="Open Sans" w:cs="Open Sans"/>
          <w:sz w:val="20"/>
          <w:lang w:val="fr-CA"/>
        </w:rPr>
        <w:t>q</w:t>
      </w:r>
      <w:r w:rsidR="00B8733A" w:rsidRPr="00B8733A">
        <w:rPr>
          <w:rFonts w:ascii="Open Sans" w:hAnsi="Open Sans" w:cs="Open Sans"/>
          <w:sz w:val="20"/>
          <w:lang w:val="fr-CA"/>
        </w:rPr>
        <w:t>ue de d</w:t>
      </w:r>
      <w:r w:rsidRPr="00B8733A">
        <w:rPr>
          <w:rFonts w:ascii="Open Sans" w:hAnsi="Open Sans" w:cs="Open Sans"/>
          <w:sz w:val="20"/>
          <w:lang w:val="fr-CA"/>
        </w:rPr>
        <w:t xml:space="preserve">iscipline </w:t>
      </w:r>
      <w:r w:rsidR="00B8733A">
        <w:rPr>
          <w:rFonts w:ascii="Open Sans" w:hAnsi="Open Sans" w:cs="Open Sans"/>
          <w:sz w:val="20"/>
          <w:lang w:val="fr-CA"/>
        </w:rPr>
        <w:t>ou de la politique d’appel, pour gérer le conflit selon cette politique</w:t>
      </w:r>
      <w:r w:rsidRPr="00B8733A">
        <w:rPr>
          <w:rFonts w:ascii="Open Sans" w:hAnsi="Open Sans" w:cs="Open Sans"/>
          <w:sz w:val="20"/>
          <w:lang w:val="fr-CA"/>
        </w:rPr>
        <w:t>.</w:t>
      </w:r>
    </w:p>
    <w:p w14:paraId="4F4DF886" w14:textId="6FB5331C" w:rsidR="00B252EE" w:rsidRPr="008E4FE8" w:rsidRDefault="00B252EE" w:rsidP="00AA09F9">
      <w:pPr>
        <w:numPr>
          <w:ilvl w:val="1"/>
          <w:numId w:val="1"/>
        </w:numPr>
        <w:contextualSpacing/>
        <w:jc w:val="both"/>
        <w:rPr>
          <w:rFonts w:ascii="Open Sans" w:hAnsi="Open Sans" w:cs="Open Sans"/>
          <w:sz w:val="20"/>
          <w:lang w:val="fr-CA"/>
        </w:rPr>
      </w:pPr>
      <w:r w:rsidRPr="008E4FE8">
        <w:rPr>
          <w:rFonts w:ascii="Open Sans" w:hAnsi="Open Sans" w:cs="Open Sans"/>
          <w:sz w:val="20"/>
          <w:lang w:val="fr-CA"/>
        </w:rPr>
        <w:t>“</w:t>
      </w:r>
      <w:r w:rsidR="00B8733A" w:rsidRPr="008E4FE8">
        <w:rPr>
          <w:rFonts w:ascii="Open Sans" w:hAnsi="Open Sans" w:cs="Open Sans"/>
          <w:i/>
          <w:sz w:val="20"/>
          <w:lang w:val="fr-CA"/>
        </w:rPr>
        <w:t>Personnes</w:t>
      </w:r>
      <w:r w:rsidRPr="008E4FE8">
        <w:rPr>
          <w:rFonts w:ascii="Open Sans" w:hAnsi="Open Sans" w:cs="Open Sans"/>
          <w:sz w:val="20"/>
          <w:lang w:val="fr-CA"/>
        </w:rPr>
        <w:t xml:space="preserve">”- </w:t>
      </w:r>
      <w:r w:rsidR="008E4FE8" w:rsidRPr="008C7E19">
        <w:rPr>
          <w:rFonts w:ascii="Open Sans" w:hAnsi="Open Sans" w:cs="Open Sans"/>
          <w:bCs/>
          <w:sz w:val="20"/>
          <w:lang w:val="fr-CA"/>
        </w:rPr>
        <w:t xml:space="preserve">Toutes les catégories de membres définies dans les règlements généraux du CPC, ainsi </w:t>
      </w:r>
      <w:r w:rsidR="008E4FE8">
        <w:rPr>
          <w:rFonts w:ascii="Open Sans" w:hAnsi="Open Sans" w:cs="Open Sans"/>
          <w:bCs/>
          <w:sz w:val="20"/>
          <w:lang w:val="fr-CA"/>
        </w:rPr>
        <w:t>q</w:t>
      </w:r>
      <w:r w:rsidR="008E4FE8" w:rsidRPr="008C7E19">
        <w:rPr>
          <w:rFonts w:ascii="Open Sans" w:hAnsi="Open Sans" w:cs="Open Sans"/>
          <w:bCs/>
          <w:sz w:val="20"/>
          <w:lang w:val="fr-CA"/>
        </w:rPr>
        <w:t>ue t</w:t>
      </w:r>
      <w:r w:rsidR="008E4FE8">
        <w:rPr>
          <w:rFonts w:ascii="Open Sans" w:hAnsi="Open Sans" w:cs="Open Sans"/>
          <w:bCs/>
          <w:sz w:val="20"/>
          <w:lang w:val="fr-CA"/>
        </w:rPr>
        <w:t>o</w:t>
      </w:r>
      <w:r w:rsidR="008E4FE8" w:rsidRPr="008C7E19">
        <w:rPr>
          <w:rFonts w:ascii="Open Sans" w:hAnsi="Open Sans" w:cs="Open Sans"/>
          <w:bCs/>
          <w:sz w:val="20"/>
          <w:lang w:val="fr-CA"/>
        </w:rPr>
        <w:t xml:space="preserve">utes les </w:t>
      </w:r>
      <w:r w:rsidR="008E4FE8">
        <w:rPr>
          <w:rFonts w:ascii="Open Sans" w:hAnsi="Open Sans" w:cs="Open Sans"/>
          <w:bCs/>
          <w:sz w:val="20"/>
          <w:lang w:val="fr-CA"/>
        </w:rPr>
        <w:t>personnes engagées dans les</w:t>
      </w:r>
      <w:r w:rsidR="008E4FE8" w:rsidRPr="008C7E19">
        <w:rPr>
          <w:rFonts w:ascii="Open Sans" w:hAnsi="Open Sans" w:cs="Open Sans"/>
          <w:bCs/>
          <w:sz w:val="20"/>
          <w:lang w:val="fr-CA"/>
        </w:rPr>
        <w:t xml:space="preserve"> activit</w:t>
      </w:r>
      <w:r w:rsidR="008E4FE8">
        <w:rPr>
          <w:rFonts w:ascii="Open Sans" w:hAnsi="Open Sans" w:cs="Open Sans"/>
          <w:bCs/>
          <w:sz w:val="20"/>
          <w:lang w:val="fr-CA"/>
        </w:rPr>
        <w:t>é</w:t>
      </w:r>
      <w:r w:rsidR="008E4FE8" w:rsidRPr="008C7E19">
        <w:rPr>
          <w:rFonts w:ascii="Open Sans" w:hAnsi="Open Sans" w:cs="Open Sans"/>
          <w:bCs/>
          <w:sz w:val="20"/>
          <w:lang w:val="fr-CA"/>
        </w:rPr>
        <w:t xml:space="preserve">s </w:t>
      </w:r>
      <w:r w:rsidR="008E4FE8">
        <w:rPr>
          <w:rFonts w:ascii="Open Sans" w:hAnsi="Open Sans" w:cs="Open Sans"/>
          <w:bCs/>
          <w:sz w:val="20"/>
          <w:lang w:val="fr-CA"/>
        </w:rPr>
        <w:t>du</w:t>
      </w:r>
      <w:r w:rsidR="008E4FE8" w:rsidRPr="008C7E19">
        <w:rPr>
          <w:rFonts w:ascii="Open Sans" w:hAnsi="Open Sans" w:cs="Open Sans"/>
          <w:bCs/>
          <w:sz w:val="20"/>
          <w:lang w:val="fr-CA"/>
        </w:rPr>
        <w:t xml:space="preserve"> CPC inclu</w:t>
      </w:r>
      <w:r w:rsidR="008E4FE8">
        <w:rPr>
          <w:rFonts w:ascii="Open Sans" w:hAnsi="Open Sans" w:cs="Open Sans"/>
          <w:bCs/>
          <w:sz w:val="20"/>
          <w:lang w:val="fr-CA"/>
        </w:rPr>
        <w:t>ant</w:t>
      </w:r>
      <w:r w:rsidR="008E4FE8" w:rsidRPr="008C7E19">
        <w:rPr>
          <w:rFonts w:ascii="Open Sans" w:hAnsi="Open Sans" w:cs="Open Sans"/>
          <w:bCs/>
          <w:sz w:val="20"/>
          <w:lang w:val="fr-CA"/>
        </w:rPr>
        <w:t xml:space="preserve">, </w:t>
      </w:r>
      <w:r w:rsidR="008E4FE8">
        <w:rPr>
          <w:rFonts w:ascii="Open Sans" w:hAnsi="Open Sans" w:cs="Open Sans"/>
          <w:bCs/>
          <w:sz w:val="20"/>
          <w:lang w:val="fr-CA"/>
        </w:rPr>
        <w:t>mais sans y être limitées</w:t>
      </w:r>
      <w:r w:rsidR="008E4FE8" w:rsidRPr="008C7E19">
        <w:rPr>
          <w:rFonts w:ascii="Open Sans" w:hAnsi="Open Sans" w:cs="Open Sans"/>
          <w:bCs/>
          <w:sz w:val="20"/>
          <w:lang w:val="fr-CA"/>
        </w:rPr>
        <w:t>, athl</w:t>
      </w:r>
      <w:r w:rsidR="008E4FE8">
        <w:rPr>
          <w:rFonts w:ascii="Open Sans" w:hAnsi="Open Sans" w:cs="Open Sans"/>
          <w:bCs/>
          <w:sz w:val="20"/>
          <w:lang w:val="fr-CA"/>
        </w:rPr>
        <w:t>è</w:t>
      </w:r>
      <w:r w:rsidR="008E4FE8" w:rsidRPr="008C7E19">
        <w:rPr>
          <w:rFonts w:ascii="Open Sans" w:hAnsi="Open Sans" w:cs="Open Sans"/>
          <w:bCs/>
          <w:sz w:val="20"/>
          <w:lang w:val="fr-CA"/>
        </w:rPr>
        <w:t xml:space="preserve">tes, </w:t>
      </w:r>
      <w:r w:rsidR="008E4FE8">
        <w:rPr>
          <w:rFonts w:ascii="Open Sans" w:hAnsi="Open Sans" w:cs="Open Sans"/>
          <w:bCs/>
          <w:sz w:val="20"/>
          <w:lang w:val="fr-CA"/>
        </w:rPr>
        <w:t>entraîneurs</w:t>
      </w:r>
      <w:r w:rsidR="008E4FE8" w:rsidRPr="008C7E19">
        <w:rPr>
          <w:rFonts w:ascii="Open Sans" w:hAnsi="Open Sans" w:cs="Open Sans"/>
          <w:bCs/>
          <w:sz w:val="20"/>
          <w:lang w:val="fr-CA"/>
        </w:rPr>
        <w:t xml:space="preserve">, </w:t>
      </w:r>
      <w:r w:rsidR="008E4FE8">
        <w:rPr>
          <w:rFonts w:ascii="Open Sans" w:hAnsi="Open Sans" w:cs="Open Sans"/>
          <w:bCs/>
          <w:sz w:val="20"/>
          <w:lang w:val="fr-CA"/>
        </w:rPr>
        <w:t>gérants d’équipe</w:t>
      </w:r>
      <w:r w:rsidR="008E4FE8" w:rsidRPr="008C7E19">
        <w:rPr>
          <w:rFonts w:ascii="Open Sans" w:hAnsi="Open Sans" w:cs="Open Sans"/>
          <w:bCs/>
          <w:sz w:val="20"/>
          <w:lang w:val="fr-CA"/>
        </w:rPr>
        <w:t>, offici</w:t>
      </w:r>
      <w:r w:rsidR="008E4FE8">
        <w:rPr>
          <w:rFonts w:ascii="Open Sans" w:hAnsi="Open Sans" w:cs="Open Sans"/>
          <w:bCs/>
          <w:sz w:val="20"/>
          <w:lang w:val="fr-CA"/>
        </w:rPr>
        <w:t>e</w:t>
      </w:r>
      <w:r w:rsidR="008E4FE8" w:rsidRPr="008C7E19">
        <w:rPr>
          <w:rFonts w:ascii="Open Sans" w:hAnsi="Open Sans" w:cs="Open Sans"/>
          <w:bCs/>
          <w:sz w:val="20"/>
          <w:lang w:val="fr-CA"/>
        </w:rPr>
        <w:t xml:space="preserve">ls, </w:t>
      </w:r>
      <w:r w:rsidR="008E4FE8">
        <w:rPr>
          <w:rFonts w:ascii="Open Sans" w:hAnsi="Open Sans" w:cs="Open Sans"/>
          <w:bCs/>
          <w:sz w:val="20"/>
          <w:lang w:val="fr-CA"/>
        </w:rPr>
        <w:t>bénévoles</w:t>
      </w:r>
      <w:r w:rsidR="008E4FE8" w:rsidRPr="008C7E19">
        <w:rPr>
          <w:rFonts w:ascii="Open Sans" w:hAnsi="Open Sans" w:cs="Open Sans"/>
          <w:bCs/>
          <w:sz w:val="20"/>
          <w:lang w:val="fr-CA"/>
        </w:rPr>
        <w:t>, parents/</w:t>
      </w:r>
      <w:r w:rsidR="008E4FE8">
        <w:rPr>
          <w:rFonts w:ascii="Open Sans" w:hAnsi="Open Sans" w:cs="Open Sans"/>
          <w:bCs/>
          <w:sz w:val="20"/>
          <w:lang w:val="fr-CA"/>
        </w:rPr>
        <w:t>tuteurs</w:t>
      </w:r>
      <w:r w:rsidR="008E4FE8" w:rsidRPr="008C7E19">
        <w:rPr>
          <w:rFonts w:ascii="Open Sans" w:hAnsi="Open Sans" w:cs="Open Sans"/>
          <w:bCs/>
          <w:sz w:val="20"/>
          <w:lang w:val="fr-CA"/>
        </w:rPr>
        <w:t>, direct</w:t>
      </w:r>
      <w:r w:rsidR="008E4FE8">
        <w:rPr>
          <w:rFonts w:ascii="Open Sans" w:hAnsi="Open Sans" w:cs="Open Sans"/>
          <w:bCs/>
          <w:sz w:val="20"/>
          <w:lang w:val="fr-CA"/>
        </w:rPr>
        <w:t>eu</w:t>
      </w:r>
      <w:r w:rsidR="008E4FE8" w:rsidRPr="008C7E19">
        <w:rPr>
          <w:rFonts w:ascii="Open Sans" w:hAnsi="Open Sans" w:cs="Open Sans"/>
          <w:bCs/>
          <w:sz w:val="20"/>
          <w:lang w:val="fr-CA"/>
        </w:rPr>
        <w:t>rs, offic</w:t>
      </w:r>
      <w:r w:rsidR="008E4FE8">
        <w:rPr>
          <w:rFonts w:ascii="Open Sans" w:hAnsi="Open Sans" w:cs="Open Sans"/>
          <w:bCs/>
          <w:sz w:val="20"/>
          <w:lang w:val="fr-CA"/>
        </w:rPr>
        <w:t>i</w:t>
      </w:r>
      <w:r w:rsidR="008E4FE8" w:rsidRPr="008C7E19">
        <w:rPr>
          <w:rFonts w:ascii="Open Sans" w:hAnsi="Open Sans" w:cs="Open Sans"/>
          <w:bCs/>
          <w:sz w:val="20"/>
          <w:lang w:val="fr-CA"/>
        </w:rPr>
        <w:t xml:space="preserve">ers, </w:t>
      </w:r>
      <w:r w:rsidR="008E4FE8">
        <w:rPr>
          <w:rFonts w:ascii="Open Sans" w:hAnsi="Open Sans" w:cs="Open Sans"/>
          <w:bCs/>
          <w:sz w:val="20"/>
          <w:lang w:val="fr-CA"/>
        </w:rPr>
        <w:t xml:space="preserve">membres des </w:t>
      </w:r>
      <w:r w:rsidR="008E4FE8" w:rsidRPr="008C7E19">
        <w:rPr>
          <w:rFonts w:ascii="Open Sans" w:hAnsi="Open Sans" w:cs="Open Sans"/>
          <w:bCs/>
          <w:sz w:val="20"/>
          <w:lang w:val="fr-CA"/>
        </w:rPr>
        <w:t>comit</w:t>
      </w:r>
      <w:r w:rsidR="008E4FE8">
        <w:rPr>
          <w:rFonts w:ascii="Open Sans" w:hAnsi="Open Sans" w:cs="Open Sans"/>
          <w:bCs/>
          <w:sz w:val="20"/>
          <w:lang w:val="fr-CA"/>
        </w:rPr>
        <w:t>és et</w:t>
      </w:r>
      <w:r w:rsidR="008E4FE8" w:rsidRPr="008C7E19">
        <w:rPr>
          <w:rFonts w:ascii="Open Sans" w:hAnsi="Open Sans" w:cs="Open Sans"/>
          <w:bCs/>
          <w:sz w:val="20"/>
          <w:lang w:val="fr-CA"/>
        </w:rPr>
        <w:t xml:space="preserve"> administrat</w:t>
      </w:r>
      <w:r w:rsidR="008E4FE8">
        <w:rPr>
          <w:rFonts w:ascii="Open Sans" w:hAnsi="Open Sans" w:cs="Open Sans"/>
          <w:bCs/>
          <w:sz w:val="20"/>
          <w:lang w:val="fr-CA"/>
        </w:rPr>
        <w:t>eu</w:t>
      </w:r>
      <w:r w:rsidR="008E4FE8" w:rsidRPr="008C7E19">
        <w:rPr>
          <w:rFonts w:ascii="Open Sans" w:hAnsi="Open Sans" w:cs="Open Sans"/>
          <w:bCs/>
          <w:sz w:val="20"/>
          <w:lang w:val="fr-CA"/>
        </w:rPr>
        <w:t>rs</w:t>
      </w:r>
      <w:r w:rsidRPr="008E4FE8">
        <w:rPr>
          <w:rFonts w:ascii="Open Sans" w:hAnsi="Open Sans" w:cs="Open Sans"/>
          <w:sz w:val="20"/>
          <w:lang w:val="fr-CA"/>
        </w:rPr>
        <w:t>.</w:t>
      </w:r>
    </w:p>
    <w:p w14:paraId="7D44167A" w14:textId="1BA19C3B" w:rsidR="00B252EE" w:rsidRPr="004A3FE6" w:rsidRDefault="00B252EE" w:rsidP="00AA09F9">
      <w:pPr>
        <w:numPr>
          <w:ilvl w:val="1"/>
          <w:numId w:val="1"/>
        </w:numPr>
        <w:contextualSpacing/>
        <w:jc w:val="both"/>
        <w:rPr>
          <w:rFonts w:ascii="Open Sans" w:hAnsi="Open Sans" w:cs="Open Sans"/>
          <w:sz w:val="20"/>
          <w:lang w:val="fr-CA"/>
        </w:rPr>
      </w:pPr>
      <w:r w:rsidRPr="004A3FE6">
        <w:rPr>
          <w:rFonts w:ascii="Open Sans" w:hAnsi="Open Sans" w:cs="Open Sans"/>
          <w:sz w:val="20"/>
          <w:lang w:val="fr-CA"/>
        </w:rPr>
        <w:t>“</w:t>
      </w:r>
      <w:r w:rsidRPr="004A3FE6">
        <w:rPr>
          <w:rFonts w:ascii="Open Sans" w:hAnsi="Open Sans" w:cs="Open Sans"/>
          <w:i/>
          <w:sz w:val="20"/>
          <w:lang w:val="fr-CA"/>
        </w:rPr>
        <w:t>Parties</w:t>
      </w:r>
      <w:r w:rsidRPr="004A3FE6">
        <w:rPr>
          <w:rFonts w:ascii="Open Sans" w:hAnsi="Open Sans" w:cs="Open Sans"/>
          <w:sz w:val="20"/>
          <w:lang w:val="fr-CA"/>
        </w:rPr>
        <w:t xml:space="preserve">” – </w:t>
      </w:r>
      <w:r w:rsidR="004A3FE6" w:rsidRPr="008C7E19">
        <w:rPr>
          <w:rFonts w:ascii="Open Sans" w:hAnsi="Open Sans" w:cs="Open Sans"/>
          <w:bCs/>
          <w:sz w:val="20"/>
          <w:lang w:val="fr-CA"/>
        </w:rPr>
        <w:t>L</w:t>
      </w:r>
      <w:r w:rsidR="004A3FE6">
        <w:rPr>
          <w:rFonts w:ascii="Open Sans" w:hAnsi="Open Sans" w:cs="Open Sans"/>
          <w:bCs/>
          <w:sz w:val="20"/>
          <w:lang w:val="fr-CA"/>
        </w:rPr>
        <w:t>’appelant, l</w:t>
      </w:r>
      <w:r w:rsidR="004A3FE6">
        <w:rPr>
          <w:rFonts w:ascii="Open Sans" w:hAnsi="Open Sans" w:cs="Open Sans"/>
          <w:bCs/>
          <w:sz w:val="20"/>
          <w:lang w:val="fr-CA"/>
        </w:rPr>
        <w:t>e plaignant</w:t>
      </w:r>
      <w:r w:rsidR="004A3FE6" w:rsidRPr="008C7E19">
        <w:rPr>
          <w:rFonts w:ascii="Open Sans" w:hAnsi="Open Sans" w:cs="Open Sans"/>
          <w:bCs/>
          <w:sz w:val="20"/>
          <w:lang w:val="fr-CA"/>
        </w:rPr>
        <w:t>, le répondant et t</w:t>
      </w:r>
      <w:r w:rsidR="004A3FE6">
        <w:rPr>
          <w:rFonts w:ascii="Open Sans" w:hAnsi="Open Sans" w:cs="Open Sans"/>
          <w:bCs/>
          <w:sz w:val="20"/>
          <w:lang w:val="fr-CA"/>
        </w:rPr>
        <w:t>o</w:t>
      </w:r>
      <w:r w:rsidR="004A3FE6" w:rsidRPr="008C7E19">
        <w:rPr>
          <w:rFonts w:ascii="Open Sans" w:hAnsi="Open Sans" w:cs="Open Sans"/>
          <w:bCs/>
          <w:sz w:val="20"/>
          <w:lang w:val="fr-CA"/>
        </w:rPr>
        <w:t>u</w:t>
      </w:r>
      <w:r w:rsidR="004A3FE6">
        <w:rPr>
          <w:rFonts w:ascii="Open Sans" w:hAnsi="Open Sans" w:cs="Open Sans"/>
          <w:bCs/>
          <w:sz w:val="20"/>
          <w:lang w:val="fr-CA"/>
        </w:rPr>
        <w:t xml:space="preserve">te </w:t>
      </w:r>
      <w:r w:rsidR="004A3FE6">
        <w:rPr>
          <w:rFonts w:ascii="Open Sans" w:hAnsi="Open Sans" w:cs="Open Sans"/>
          <w:bCs/>
          <w:sz w:val="20"/>
          <w:lang w:val="fr-CA"/>
        </w:rPr>
        <w:t>personne touché</w:t>
      </w:r>
      <w:r w:rsidR="00C3068D">
        <w:rPr>
          <w:rFonts w:ascii="Open Sans" w:hAnsi="Open Sans" w:cs="Open Sans"/>
          <w:bCs/>
          <w:sz w:val="20"/>
          <w:lang w:val="fr-CA"/>
        </w:rPr>
        <w:t>e</w:t>
      </w:r>
      <w:r w:rsidR="004A3FE6">
        <w:rPr>
          <w:rFonts w:ascii="Open Sans" w:hAnsi="Open Sans" w:cs="Open Sans"/>
          <w:bCs/>
          <w:sz w:val="20"/>
          <w:lang w:val="fr-CA"/>
        </w:rPr>
        <w:t xml:space="preserve"> par le conflit</w:t>
      </w:r>
    </w:p>
    <w:p w14:paraId="381F3271" w14:textId="77777777" w:rsidR="00B252EE" w:rsidRPr="004A3FE6" w:rsidRDefault="00B252EE" w:rsidP="00B252EE">
      <w:pPr>
        <w:jc w:val="both"/>
        <w:rPr>
          <w:rFonts w:ascii="Open Sans" w:hAnsi="Open Sans" w:cs="Open Sans"/>
          <w:b/>
          <w:sz w:val="20"/>
          <w:lang w:val="fr-CA"/>
        </w:rPr>
      </w:pPr>
    </w:p>
    <w:p w14:paraId="1FDEF717" w14:textId="23A55EBB" w:rsidR="00B252EE" w:rsidRPr="004A3FE6" w:rsidRDefault="004A3FE6" w:rsidP="00B252EE">
      <w:pPr>
        <w:ind w:left="0"/>
        <w:jc w:val="both"/>
        <w:rPr>
          <w:rFonts w:ascii="Open Sans" w:hAnsi="Open Sans" w:cs="Open Sans"/>
          <w:b/>
          <w:sz w:val="20"/>
          <w:lang w:val="fr-CA"/>
        </w:rPr>
      </w:pPr>
      <w:r>
        <w:rPr>
          <w:rFonts w:ascii="Open Sans" w:hAnsi="Open Sans" w:cs="Open Sans"/>
          <w:b/>
          <w:sz w:val="20"/>
          <w:lang w:val="fr-CA"/>
        </w:rPr>
        <w:t>Objectif</w:t>
      </w:r>
    </w:p>
    <w:p w14:paraId="270FA2B4" w14:textId="77777777" w:rsidR="008C6F8F" w:rsidRPr="004A3FE6" w:rsidRDefault="008C6F8F" w:rsidP="00B252EE">
      <w:pPr>
        <w:ind w:left="0"/>
        <w:jc w:val="both"/>
        <w:rPr>
          <w:rFonts w:ascii="Open Sans" w:hAnsi="Open Sans" w:cs="Open Sans"/>
          <w:b/>
          <w:sz w:val="20"/>
          <w:lang w:val="fr-CA"/>
        </w:rPr>
      </w:pPr>
    </w:p>
    <w:p w14:paraId="47B9DF42" w14:textId="00811A5B" w:rsidR="00B252EE" w:rsidRPr="00067C95" w:rsidRDefault="004A3FE6" w:rsidP="00AA09F9">
      <w:pPr>
        <w:pStyle w:val="Corpsdetexte2"/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sz w:val="20"/>
          <w:lang w:val="fr-CA"/>
        </w:rPr>
      </w:pPr>
      <w:r w:rsidRPr="004A3FE6">
        <w:rPr>
          <w:rFonts w:ascii="Open Sans" w:hAnsi="Open Sans" w:cs="Open Sans"/>
          <w:sz w:val="20"/>
          <w:lang w:val="fr-CA"/>
        </w:rPr>
        <w:t xml:space="preserve">Le </w:t>
      </w:r>
      <w:r w:rsidR="00B252EE" w:rsidRPr="004A3FE6">
        <w:rPr>
          <w:rFonts w:ascii="Open Sans" w:hAnsi="Open Sans" w:cs="Open Sans"/>
          <w:sz w:val="20"/>
          <w:lang w:val="fr-CA"/>
        </w:rPr>
        <w:t>CPC s</w:t>
      </w:r>
      <w:r w:rsidRPr="004A3FE6">
        <w:rPr>
          <w:rFonts w:ascii="Open Sans" w:hAnsi="Open Sans" w:cs="Open Sans"/>
          <w:sz w:val="20"/>
          <w:lang w:val="fr-CA"/>
        </w:rPr>
        <w:t>outient les</w:t>
      </w:r>
      <w:r w:rsidR="00B252EE" w:rsidRPr="004A3FE6">
        <w:rPr>
          <w:rFonts w:ascii="Open Sans" w:hAnsi="Open Sans" w:cs="Open Sans"/>
          <w:sz w:val="20"/>
          <w:lang w:val="fr-CA"/>
        </w:rPr>
        <w:t xml:space="preserve"> principes </w:t>
      </w:r>
      <w:r w:rsidRPr="004A3FE6">
        <w:rPr>
          <w:rFonts w:ascii="Open Sans" w:hAnsi="Open Sans" w:cs="Open Sans"/>
          <w:sz w:val="20"/>
          <w:lang w:val="fr-CA"/>
        </w:rPr>
        <w:t xml:space="preserve">du règlement alternatif du différend </w:t>
      </w:r>
      <w:r w:rsidR="00C3068D">
        <w:rPr>
          <w:rFonts w:ascii="Open Sans" w:hAnsi="Open Sans" w:cs="Open Sans"/>
          <w:sz w:val="20"/>
          <w:lang w:val="fr-CA"/>
        </w:rPr>
        <w:t>(</w:t>
      </w:r>
      <w:r w:rsidR="00C3068D" w:rsidRPr="00C3068D">
        <w:rPr>
          <w:rFonts w:ascii="Open Sans" w:hAnsi="Open Sans" w:cs="Open Sans"/>
          <w:sz w:val="20"/>
          <w:lang w:val="fr-CA"/>
        </w:rPr>
        <w:t>“</w:t>
      </w:r>
      <w:r w:rsidR="00C3068D" w:rsidRPr="00C3068D">
        <w:rPr>
          <w:rFonts w:ascii="Open Sans" w:hAnsi="Open Sans" w:cs="Open Sans"/>
          <w:sz w:val="20"/>
          <w:lang w:val="fr-CA"/>
        </w:rPr>
        <w:t>R</w:t>
      </w:r>
      <w:r w:rsidR="00C3068D">
        <w:rPr>
          <w:rFonts w:ascii="Open Sans" w:hAnsi="Open Sans" w:cs="Open Sans"/>
          <w:sz w:val="20"/>
          <w:lang w:val="fr-CA"/>
        </w:rPr>
        <w:t>AD</w:t>
      </w:r>
      <w:r w:rsidR="00C3068D" w:rsidRPr="00C3068D">
        <w:rPr>
          <w:rFonts w:ascii="Open Sans" w:hAnsi="Open Sans" w:cs="Open Sans"/>
          <w:sz w:val="20"/>
          <w:lang w:val="fr-CA"/>
        </w:rPr>
        <w:t>”</w:t>
      </w:r>
      <w:r w:rsidR="00C3068D">
        <w:rPr>
          <w:rFonts w:ascii="Open Sans" w:hAnsi="Open Sans" w:cs="Open Sans"/>
          <w:sz w:val="20"/>
          <w:lang w:val="fr-CA"/>
        </w:rPr>
        <w:t>)</w:t>
      </w:r>
      <w:r w:rsidRPr="004A3FE6">
        <w:rPr>
          <w:rFonts w:ascii="Open Sans" w:hAnsi="Open Sans" w:cs="Open Sans"/>
          <w:sz w:val="20"/>
          <w:lang w:val="fr-CA"/>
        </w:rPr>
        <w:t xml:space="preserve"> </w:t>
      </w:r>
      <w:r w:rsidR="00A0751F">
        <w:rPr>
          <w:rFonts w:ascii="Open Sans" w:hAnsi="Open Sans" w:cs="Open Sans"/>
          <w:sz w:val="20"/>
          <w:lang w:val="fr-CA"/>
        </w:rPr>
        <w:t xml:space="preserve">et </w:t>
      </w:r>
      <w:r w:rsidRPr="004A3FE6">
        <w:rPr>
          <w:rFonts w:ascii="Open Sans" w:hAnsi="Open Sans" w:cs="Open Sans"/>
          <w:sz w:val="20"/>
          <w:lang w:val="fr-CA"/>
        </w:rPr>
        <w:t>est engagé envers les</w:t>
      </w:r>
      <w:r w:rsidR="00B252EE" w:rsidRPr="004A3FE6">
        <w:rPr>
          <w:rFonts w:ascii="Open Sans" w:hAnsi="Open Sans" w:cs="Open Sans"/>
          <w:sz w:val="20"/>
          <w:lang w:val="fr-CA"/>
        </w:rPr>
        <w:t xml:space="preserve"> techniques</w:t>
      </w:r>
      <w:r w:rsidRPr="004A3FE6">
        <w:rPr>
          <w:rFonts w:ascii="Open Sans" w:hAnsi="Open Sans" w:cs="Open Sans"/>
          <w:sz w:val="20"/>
          <w:lang w:val="fr-CA"/>
        </w:rPr>
        <w:t xml:space="preserve"> d’animation, de</w:t>
      </w:r>
      <w:r w:rsidR="00B252EE" w:rsidRPr="004A3FE6">
        <w:rPr>
          <w:rFonts w:ascii="Open Sans" w:hAnsi="Open Sans" w:cs="Open Sans"/>
          <w:sz w:val="20"/>
          <w:lang w:val="fr-CA"/>
        </w:rPr>
        <w:t xml:space="preserve"> m</w:t>
      </w:r>
      <w:r>
        <w:rPr>
          <w:rFonts w:ascii="Open Sans" w:hAnsi="Open Sans" w:cs="Open Sans"/>
          <w:sz w:val="20"/>
          <w:lang w:val="fr-CA"/>
        </w:rPr>
        <w:t>é</w:t>
      </w:r>
      <w:r w:rsidR="00B252EE" w:rsidRPr="004A3FE6">
        <w:rPr>
          <w:rFonts w:ascii="Open Sans" w:hAnsi="Open Sans" w:cs="Open Sans"/>
          <w:sz w:val="20"/>
          <w:lang w:val="fr-CA"/>
        </w:rPr>
        <w:t xml:space="preserve">diation </w:t>
      </w:r>
      <w:r>
        <w:rPr>
          <w:rFonts w:ascii="Open Sans" w:hAnsi="Open Sans" w:cs="Open Sans"/>
          <w:sz w:val="20"/>
          <w:lang w:val="fr-CA"/>
        </w:rPr>
        <w:t>et d’a</w:t>
      </w:r>
      <w:r w:rsidR="00B252EE" w:rsidRPr="004A3FE6">
        <w:rPr>
          <w:rFonts w:ascii="Open Sans" w:hAnsi="Open Sans" w:cs="Open Sans"/>
          <w:sz w:val="20"/>
          <w:lang w:val="fr-CA"/>
        </w:rPr>
        <w:t>rbitra</w:t>
      </w:r>
      <w:r>
        <w:rPr>
          <w:rFonts w:ascii="Open Sans" w:hAnsi="Open Sans" w:cs="Open Sans"/>
          <w:sz w:val="20"/>
          <w:lang w:val="fr-CA"/>
        </w:rPr>
        <w:t>ge comme manières efficaces de résoudre les conflits avec et entre les</w:t>
      </w:r>
      <w:r w:rsidR="00B252EE" w:rsidRPr="004A3FE6">
        <w:rPr>
          <w:rFonts w:ascii="Open Sans" w:hAnsi="Open Sans" w:cs="Open Sans"/>
          <w:sz w:val="20"/>
          <w:lang w:val="fr-CA"/>
        </w:rPr>
        <w:t xml:space="preserve"> membr</w:t>
      </w:r>
      <w:r>
        <w:rPr>
          <w:rFonts w:ascii="Open Sans" w:hAnsi="Open Sans" w:cs="Open Sans"/>
          <w:sz w:val="20"/>
          <w:lang w:val="fr-CA"/>
        </w:rPr>
        <w:t>e</w:t>
      </w:r>
      <w:r w:rsidR="00B252EE" w:rsidRPr="004A3FE6">
        <w:rPr>
          <w:rFonts w:ascii="Open Sans" w:hAnsi="Open Sans" w:cs="Open Sans"/>
          <w:sz w:val="20"/>
          <w:lang w:val="fr-CA"/>
        </w:rPr>
        <w:t xml:space="preserve">s, </w:t>
      </w:r>
      <w:r>
        <w:rPr>
          <w:rFonts w:ascii="Open Sans" w:hAnsi="Open Sans" w:cs="Open Sans"/>
          <w:sz w:val="20"/>
          <w:lang w:val="fr-CA"/>
        </w:rPr>
        <w:t>et pour éviter l’incertitude</w:t>
      </w:r>
      <w:r w:rsidR="00B252EE" w:rsidRPr="004A3FE6">
        <w:rPr>
          <w:rFonts w:ascii="Open Sans" w:hAnsi="Open Sans" w:cs="Open Sans"/>
          <w:sz w:val="20"/>
          <w:lang w:val="fr-CA"/>
        </w:rPr>
        <w:t xml:space="preserve">, </w:t>
      </w:r>
      <w:r>
        <w:rPr>
          <w:rFonts w:ascii="Open Sans" w:hAnsi="Open Sans" w:cs="Open Sans"/>
          <w:sz w:val="20"/>
          <w:lang w:val="fr-CA"/>
        </w:rPr>
        <w:t>les frais et les autres impacts</w:t>
      </w:r>
      <w:r w:rsidR="00B252EE" w:rsidRPr="004A3FE6">
        <w:rPr>
          <w:rFonts w:ascii="Open Sans" w:hAnsi="Open Sans" w:cs="Open Sans"/>
          <w:sz w:val="20"/>
          <w:lang w:val="fr-CA"/>
        </w:rPr>
        <w:t xml:space="preserve"> n</w:t>
      </w:r>
      <w:r>
        <w:rPr>
          <w:rFonts w:ascii="Open Sans" w:hAnsi="Open Sans" w:cs="Open Sans"/>
          <w:sz w:val="20"/>
          <w:lang w:val="fr-CA"/>
        </w:rPr>
        <w:t>é</w:t>
      </w:r>
      <w:r w:rsidR="00B252EE" w:rsidRPr="004A3FE6">
        <w:rPr>
          <w:rFonts w:ascii="Open Sans" w:hAnsi="Open Sans" w:cs="Open Sans"/>
          <w:sz w:val="20"/>
          <w:lang w:val="fr-CA"/>
        </w:rPr>
        <w:t>gati</w:t>
      </w:r>
      <w:r>
        <w:rPr>
          <w:rFonts w:ascii="Open Sans" w:hAnsi="Open Sans" w:cs="Open Sans"/>
          <w:sz w:val="20"/>
          <w:lang w:val="fr-CA"/>
        </w:rPr>
        <w:t>fs</w:t>
      </w:r>
      <w:r w:rsidR="00B252EE" w:rsidRPr="004A3FE6">
        <w:rPr>
          <w:rFonts w:ascii="Open Sans" w:hAnsi="Open Sans" w:cs="Open Sans"/>
          <w:sz w:val="20"/>
          <w:lang w:val="fr-CA"/>
        </w:rPr>
        <w:t xml:space="preserve"> associ</w:t>
      </w:r>
      <w:r>
        <w:rPr>
          <w:rFonts w:ascii="Open Sans" w:hAnsi="Open Sans" w:cs="Open Sans"/>
          <w:sz w:val="20"/>
          <w:lang w:val="fr-CA"/>
        </w:rPr>
        <w:t xml:space="preserve">és à </w:t>
      </w:r>
      <w:r w:rsidR="00067C95">
        <w:rPr>
          <w:rFonts w:ascii="Open Sans" w:hAnsi="Open Sans" w:cs="Open Sans"/>
          <w:sz w:val="20"/>
          <w:lang w:val="fr-CA"/>
        </w:rPr>
        <w:t>un procès</w:t>
      </w:r>
      <w:r w:rsidR="00B252EE" w:rsidRPr="004A3FE6">
        <w:rPr>
          <w:rFonts w:ascii="Open Sans" w:hAnsi="Open Sans" w:cs="Open Sans"/>
          <w:sz w:val="20"/>
          <w:lang w:val="fr-CA"/>
        </w:rPr>
        <w:t xml:space="preserve">. </w:t>
      </w:r>
      <w:r w:rsidR="00067C95" w:rsidRPr="00067C95">
        <w:rPr>
          <w:rFonts w:ascii="Open Sans" w:hAnsi="Open Sans" w:cs="Open Sans"/>
          <w:sz w:val="20"/>
          <w:lang w:val="fr-CA"/>
        </w:rPr>
        <w:t>Cette</w:t>
      </w:r>
      <w:r w:rsidR="00030B22" w:rsidRPr="00067C95">
        <w:rPr>
          <w:rFonts w:ascii="Open Sans" w:hAnsi="Open Sans" w:cs="Open Sans"/>
          <w:bCs/>
          <w:sz w:val="20"/>
          <w:lang w:val="fr-CA"/>
        </w:rPr>
        <w:t xml:space="preserve"> poli</w:t>
      </w:r>
      <w:r w:rsidR="00067C95" w:rsidRPr="00067C95">
        <w:rPr>
          <w:rFonts w:ascii="Open Sans" w:hAnsi="Open Sans" w:cs="Open Sans"/>
          <w:bCs/>
          <w:sz w:val="20"/>
          <w:lang w:val="fr-CA"/>
        </w:rPr>
        <w:t xml:space="preserve">tique s’applique aux intervenants externes comme les membres ou les </w:t>
      </w:r>
      <w:r w:rsidR="00067C95">
        <w:rPr>
          <w:rFonts w:ascii="Open Sans" w:hAnsi="Open Sans" w:cs="Open Sans"/>
          <w:bCs/>
          <w:sz w:val="20"/>
          <w:lang w:val="fr-CA"/>
        </w:rPr>
        <w:t xml:space="preserve">bénévoles </w:t>
      </w:r>
      <w:r w:rsidR="00067C95" w:rsidRPr="00067C95">
        <w:rPr>
          <w:rFonts w:ascii="Open Sans" w:hAnsi="Open Sans" w:cs="Open Sans"/>
          <w:bCs/>
          <w:sz w:val="20"/>
          <w:lang w:val="fr-CA"/>
        </w:rPr>
        <w:t>du</w:t>
      </w:r>
      <w:r w:rsidR="00030B22" w:rsidRPr="00067C95">
        <w:rPr>
          <w:rFonts w:ascii="Open Sans" w:hAnsi="Open Sans" w:cs="Open Sans"/>
          <w:bCs/>
          <w:sz w:val="20"/>
          <w:lang w:val="fr-CA"/>
        </w:rPr>
        <w:t xml:space="preserve"> CPC</w:t>
      </w:r>
      <w:r w:rsidR="00067C95">
        <w:rPr>
          <w:rFonts w:ascii="Open Sans" w:hAnsi="Open Sans" w:cs="Open Sans"/>
          <w:bCs/>
          <w:sz w:val="20"/>
          <w:lang w:val="fr-CA"/>
        </w:rPr>
        <w:t xml:space="preserve"> et ne s’applique pas aux employés du</w:t>
      </w:r>
      <w:r w:rsidR="008C6F8F" w:rsidRPr="00067C95">
        <w:rPr>
          <w:rFonts w:ascii="Open Sans" w:hAnsi="Open Sans" w:cs="Open Sans"/>
          <w:bCs/>
          <w:sz w:val="20"/>
          <w:lang w:val="fr-CA"/>
        </w:rPr>
        <w:t xml:space="preserve"> CPC</w:t>
      </w:r>
    </w:p>
    <w:p w14:paraId="40B6BFC4" w14:textId="77777777" w:rsidR="006A300C" w:rsidRPr="00067C95" w:rsidRDefault="006A300C" w:rsidP="006A300C">
      <w:pPr>
        <w:pStyle w:val="Corpsdetexte2"/>
        <w:spacing w:after="0" w:line="240" w:lineRule="auto"/>
        <w:ind w:left="360"/>
        <w:jc w:val="both"/>
        <w:rPr>
          <w:rFonts w:ascii="Open Sans" w:hAnsi="Open Sans" w:cs="Open Sans"/>
          <w:sz w:val="20"/>
          <w:lang w:val="fr-CA"/>
        </w:rPr>
      </w:pPr>
    </w:p>
    <w:p w14:paraId="3DE7A569" w14:textId="23870701" w:rsidR="00B252EE" w:rsidRPr="00067C95" w:rsidRDefault="00067C95" w:rsidP="00AA09F9">
      <w:pPr>
        <w:pStyle w:val="Corpsdetexte2"/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sz w:val="20"/>
          <w:lang w:val="fr-CA"/>
        </w:rPr>
      </w:pPr>
      <w:r w:rsidRPr="00067C95">
        <w:rPr>
          <w:rFonts w:ascii="Open Sans" w:hAnsi="Open Sans" w:cs="Open Sans"/>
          <w:sz w:val="20"/>
          <w:lang w:val="fr-CA"/>
        </w:rPr>
        <w:t xml:space="preserve">Le </w:t>
      </w:r>
      <w:r w:rsidR="00B252EE" w:rsidRPr="00067C95">
        <w:rPr>
          <w:rFonts w:ascii="Open Sans" w:hAnsi="Open Sans" w:cs="Open Sans"/>
          <w:sz w:val="20"/>
          <w:lang w:val="fr-CA"/>
        </w:rPr>
        <w:t>CPC encourage</w:t>
      </w:r>
      <w:r w:rsidRPr="00067C95">
        <w:rPr>
          <w:rFonts w:ascii="Open Sans" w:hAnsi="Open Sans" w:cs="Open Sans"/>
          <w:sz w:val="20"/>
          <w:lang w:val="fr-CA"/>
        </w:rPr>
        <w:t xml:space="preserve"> tous les membres du</w:t>
      </w:r>
      <w:r w:rsidR="00B252EE" w:rsidRPr="00067C95">
        <w:rPr>
          <w:rFonts w:ascii="Open Sans" w:hAnsi="Open Sans" w:cs="Open Sans"/>
          <w:sz w:val="20"/>
          <w:lang w:val="fr-CA"/>
        </w:rPr>
        <w:t xml:space="preserve"> CPC </w:t>
      </w:r>
      <w:r w:rsidRPr="00067C95">
        <w:rPr>
          <w:rFonts w:ascii="Open Sans" w:hAnsi="Open Sans" w:cs="Open Sans"/>
          <w:sz w:val="20"/>
          <w:lang w:val="fr-CA"/>
        </w:rPr>
        <w:t xml:space="preserve">et toutes les personnes à </w:t>
      </w:r>
      <w:r w:rsidR="00B252EE" w:rsidRPr="00067C95">
        <w:rPr>
          <w:rFonts w:ascii="Open Sans" w:hAnsi="Open Sans" w:cs="Open Sans"/>
          <w:sz w:val="20"/>
          <w:lang w:val="fr-CA"/>
        </w:rPr>
        <w:t>communi</w:t>
      </w:r>
      <w:r>
        <w:rPr>
          <w:rFonts w:ascii="Open Sans" w:hAnsi="Open Sans" w:cs="Open Sans"/>
          <w:sz w:val="20"/>
          <w:lang w:val="fr-CA"/>
        </w:rPr>
        <w:t>q</w:t>
      </w:r>
      <w:r w:rsidRPr="00067C95">
        <w:rPr>
          <w:rFonts w:ascii="Open Sans" w:hAnsi="Open Sans" w:cs="Open Sans"/>
          <w:sz w:val="20"/>
          <w:lang w:val="fr-CA"/>
        </w:rPr>
        <w:t xml:space="preserve">uer </w:t>
      </w:r>
      <w:r>
        <w:rPr>
          <w:rFonts w:ascii="Open Sans" w:hAnsi="Open Sans" w:cs="Open Sans"/>
          <w:sz w:val="20"/>
          <w:lang w:val="fr-CA"/>
        </w:rPr>
        <w:t>ouvertement et à</w:t>
      </w:r>
      <w:r w:rsidR="00B252EE" w:rsidRPr="00067C95">
        <w:rPr>
          <w:rFonts w:ascii="Open Sans" w:hAnsi="Open Sans" w:cs="Open Sans"/>
          <w:sz w:val="20"/>
          <w:lang w:val="fr-CA"/>
        </w:rPr>
        <w:t xml:space="preserve"> collabor</w:t>
      </w:r>
      <w:r>
        <w:rPr>
          <w:rFonts w:ascii="Open Sans" w:hAnsi="Open Sans" w:cs="Open Sans"/>
          <w:sz w:val="20"/>
          <w:lang w:val="fr-CA"/>
        </w:rPr>
        <w:t>er en utilisant les techniques de règlement des problèmes et les techniques de</w:t>
      </w:r>
      <w:r w:rsidR="00B252EE" w:rsidRPr="00067C95">
        <w:rPr>
          <w:rFonts w:ascii="Open Sans" w:hAnsi="Open Sans" w:cs="Open Sans"/>
          <w:sz w:val="20"/>
          <w:lang w:val="fr-CA"/>
        </w:rPr>
        <w:t xml:space="preserve"> n</w:t>
      </w:r>
      <w:r>
        <w:rPr>
          <w:rFonts w:ascii="Open Sans" w:hAnsi="Open Sans" w:cs="Open Sans"/>
          <w:sz w:val="20"/>
          <w:lang w:val="fr-CA"/>
        </w:rPr>
        <w:t>é</w:t>
      </w:r>
      <w:r w:rsidR="00B252EE" w:rsidRPr="00067C95">
        <w:rPr>
          <w:rFonts w:ascii="Open Sans" w:hAnsi="Open Sans" w:cs="Open Sans"/>
          <w:sz w:val="20"/>
          <w:lang w:val="fr-CA"/>
        </w:rPr>
        <w:t>go</w:t>
      </w:r>
      <w:r>
        <w:rPr>
          <w:rFonts w:ascii="Open Sans" w:hAnsi="Open Sans" w:cs="Open Sans"/>
          <w:sz w:val="20"/>
          <w:lang w:val="fr-CA"/>
        </w:rPr>
        <w:t>c</w:t>
      </w:r>
      <w:r w:rsidR="00B252EE" w:rsidRPr="00067C95">
        <w:rPr>
          <w:rFonts w:ascii="Open Sans" w:hAnsi="Open Sans" w:cs="Open Sans"/>
          <w:sz w:val="20"/>
          <w:lang w:val="fr-CA"/>
        </w:rPr>
        <w:t>iation</w:t>
      </w:r>
      <w:r>
        <w:rPr>
          <w:rFonts w:ascii="Open Sans" w:hAnsi="Open Sans" w:cs="Open Sans"/>
          <w:sz w:val="20"/>
          <w:lang w:val="fr-CA"/>
        </w:rPr>
        <w:t xml:space="preserve"> pour résoudre leurs</w:t>
      </w:r>
      <w:r w:rsidR="00B252EE" w:rsidRPr="00067C95">
        <w:rPr>
          <w:rFonts w:ascii="Open Sans" w:hAnsi="Open Sans" w:cs="Open Sans"/>
          <w:sz w:val="20"/>
          <w:lang w:val="fr-CA"/>
        </w:rPr>
        <w:t xml:space="preserve"> diff</w:t>
      </w:r>
      <w:r>
        <w:rPr>
          <w:rFonts w:ascii="Open Sans" w:hAnsi="Open Sans" w:cs="Open Sans"/>
          <w:sz w:val="20"/>
          <w:lang w:val="fr-CA"/>
        </w:rPr>
        <w:t>é</w:t>
      </w:r>
      <w:r w:rsidR="00B252EE" w:rsidRPr="00067C95">
        <w:rPr>
          <w:rFonts w:ascii="Open Sans" w:hAnsi="Open Sans" w:cs="Open Sans"/>
          <w:sz w:val="20"/>
          <w:lang w:val="fr-CA"/>
        </w:rPr>
        <w:t>ren</w:t>
      </w:r>
      <w:r>
        <w:rPr>
          <w:rFonts w:ascii="Open Sans" w:hAnsi="Open Sans" w:cs="Open Sans"/>
          <w:sz w:val="20"/>
          <w:lang w:val="fr-CA"/>
        </w:rPr>
        <w:t>d</w:t>
      </w:r>
      <w:r w:rsidR="00B252EE" w:rsidRPr="00067C95">
        <w:rPr>
          <w:rFonts w:ascii="Open Sans" w:hAnsi="Open Sans" w:cs="Open Sans"/>
          <w:sz w:val="20"/>
          <w:lang w:val="fr-CA"/>
        </w:rPr>
        <w:t xml:space="preserve">s. </w:t>
      </w:r>
      <w:r w:rsidRPr="00067C95">
        <w:rPr>
          <w:rFonts w:ascii="Open Sans" w:hAnsi="Open Sans" w:cs="Open Sans"/>
          <w:sz w:val="20"/>
          <w:lang w:val="fr-CA"/>
        </w:rPr>
        <w:t>Dans presque tous les cas une entente mutuellement favorable e</w:t>
      </w:r>
      <w:r>
        <w:rPr>
          <w:rFonts w:ascii="Open Sans" w:hAnsi="Open Sans" w:cs="Open Sans"/>
          <w:sz w:val="20"/>
          <w:lang w:val="fr-CA"/>
        </w:rPr>
        <w:t>s</w:t>
      </w:r>
      <w:r w:rsidRPr="00067C95">
        <w:rPr>
          <w:rFonts w:ascii="Open Sans" w:hAnsi="Open Sans" w:cs="Open Sans"/>
          <w:sz w:val="20"/>
          <w:lang w:val="fr-CA"/>
        </w:rPr>
        <w:t xml:space="preserve">t </w:t>
      </w:r>
      <w:r w:rsidR="00B252EE" w:rsidRPr="00067C95">
        <w:rPr>
          <w:rFonts w:ascii="Open Sans" w:hAnsi="Open Sans" w:cs="Open Sans"/>
          <w:sz w:val="20"/>
          <w:lang w:val="fr-CA"/>
        </w:rPr>
        <w:t>pr</w:t>
      </w:r>
      <w:r w:rsidRPr="00067C95">
        <w:rPr>
          <w:rFonts w:ascii="Open Sans" w:hAnsi="Open Sans" w:cs="Open Sans"/>
          <w:sz w:val="20"/>
          <w:lang w:val="fr-CA"/>
        </w:rPr>
        <w:t>é</w:t>
      </w:r>
      <w:r w:rsidR="00B252EE" w:rsidRPr="00067C95">
        <w:rPr>
          <w:rFonts w:ascii="Open Sans" w:hAnsi="Open Sans" w:cs="Open Sans"/>
          <w:sz w:val="20"/>
          <w:lang w:val="fr-CA"/>
        </w:rPr>
        <w:t>f</w:t>
      </w:r>
      <w:r w:rsidRPr="00067C95">
        <w:rPr>
          <w:rFonts w:ascii="Open Sans" w:hAnsi="Open Sans" w:cs="Open Sans"/>
          <w:sz w:val="20"/>
          <w:lang w:val="fr-CA"/>
        </w:rPr>
        <w:t>é</w:t>
      </w:r>
      <w:r w:rsidR="00B252EE" w:rsidRPr="00067C95">
        <w:rPr>
          <w:rFonts w:ascii="Open Sans" w:hAnsi="Open Sans" w:cs="Open Sans"/>
          <w:sz w:val="20"/>
          <w:lang w:val="fr-CA"/>
        </w:rPr>
        <w:t xml:space="preserve">rable </w:t>
      </w:r>
      <w:r w:rsidRPr="00067C95">
        <w:rPr>
          <w:rFonts w:ascii="Open Sans" w:hAnsi="Open Sans" w:cs="Open Sans"/>
          <w:sz w:val="20"/>
          <w:lang w:val="fr-CA"/>
        </w:rPr>
        <w:t>à tout résultat obtenu p</w:t>
      </w:r>
      <w:r>
        <w:rPr>
          <w:rFonts w:ascii="Open Sans" w:hAnsi="Open Sans" w:cs="Open Sans"/>
          <w:sz w:val="20"/>
          <w:lang w:val="fr-CA"/>
        </w:rPr>
        <w:t>a</w:t>
      </w:r>
      <w:r w:rsidRPr="00067C95">
        <w:rPr>
          <w:rFonts w:ascii="Open Sans" w:hAnsi="Open Sans" w:cs="Open Sans"/>
          <w:sz w:val="20"/>
          <w:lang w:val="fr-CA"/>
        </w:rPr>
        <w:t>r les au</w:t>
      </w:r>
      <w:r>
        <w:rPr>
          <w:rFonts w:ascii="Open Sans" w:hAnsi="Open Sans" w:cs="Open Sans"/>
          <w:sz w:val="20"/>
          <w:lang w:val="fr-CA"/>
        </w:rPr>
        <w:t>tres techniques de règlement des différends et les résolutions né</w:t>
      </w:r>
      <w:r w:rsidR="00B252EE" w:rsidRPr="00067C95">
        <w:rPr>
          <w:rFonts w:ascii="Open Sans" w:hAnsi="Open Sans" w:cs="Open Sans"/>
          <w:sz w:val="20"/>
          <w:lang w:val="fr-CA"/>
        </w:rPr>
        <w:t>go</w:t>
      </w:r>
      <w:r>
        <w:rPr>
          <w:rFonts w:ascii="Open Sans" w:hAnsi="Open Sans" w:cs="Open Sans"/>
          <w:sz w:val="20"/>
          <w:lang w:val="fr-CA"/>
        </w:rPr>
        <w:t>ciées aux conflits avec et entre les membres du</w:t>
      </w:r>
      <w:r w:rsidR="00B252EE" w:rsidRPr="00067C95">
        <w:rPr>
          <w:rFonts w:ascii="Open Sans" w:hAnsi="Open Sans" w:cs="Open Sans"/>
          <w:sz w:val="20"/>
          <w:lang w:val="fr-CA"/>
        </w:rPr>
        <w:t xml:space="preserve"> CPC </w:t>
      </w:r>
      <w:r>
        <w:rPr>
          <w:rFonts w:ascii="Open Sans" w:hAnsi="Open Sans" w:cs="Open Sans"/>
          <w:sz w:val="20"/>
          <w:lang w:val="fr-CA"/>
        </w:rPr>
        <w:t>et les personnes sont fortement</w:t>
      </w:r>
      <w:r w:rsidR="00B252EE" w:rsidRPr="00067C95">
        <w:rPr>
          <w:rFonts w:ascii="Open Sans" w:hAnsi="Open Sans" w:cs="Open Sans"/>
          <w:sz w:val="20"/>
          <w:lang w:val="fr-CA"/>
        </w:rPr>
        <w:t xml:space="preserve"> encourag</w:t>
      </w:r>
      <w:r>
        <w:rPr>
          <w:rFonts w:ascii="Open Sans" w:hAnsi="Open Sans" w:cs="Open Sans"/>
          <w:sz w:val="20"/>
          <w:lang w:val="fr-CA"/>
        </w:rPr>
        <w:t>ées</w:t>
      </w:r>
      <w:r w:rsidR="00B252EE" w:rsidRPr="00067C95">
        <w:rPr>
          <w:rFonts w:ascii="Open Sans" w:hAnsi="Open Sans" w:cs="Open Sans"/>
          <w:sz w:val="20"/>
          <w:lang w:val="fr-CA"/>
        </w:rPr>
        <w:t xml:space="preserve">. </w:t>
      </w:r>
    </w:p>
    <w:p w14:paraId="7AC17380" w14:textId="77777777" w:rsidR="00B252EE" w:rsidRPr="00067C95" w:rsidRDefault="00B252EE" w:rsidP="00B252EE">
      <w:pPr>
        <w:pStyle w:val="Paragraphedeliste"/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755DC680" w14:textId="3FB9048C" w:rsidR="008C6F8F" w:rsidRDefault="00B252EE" w:rsidP="00B252EE">
      <w:pPr>
        <w:tabs>
          <w:tab w:val="left" w:pos="5990"/>
        </w:tabs>
        <w:ind w:left="0"/>
        <w:jc w:val="both"/>
        <w:rPr>
          <w:rFonts w:ascii="Open Sans" w:hAnsi="Open Sans" w:cs="Open Sans"/>
          <w:b/>
          <w:sz w:val="20"/>
        </w:rPr>
      </w:pPr>
      <w:r w:rsidRPr="00B252EE">
        <w:rPr>
          <w:rFonts w:ascii="Open Sans" w:hAnsi="Open Sans" w:cs="Open Sans"/>
          <w:b/>
          <w:sz w:val="20"/>
        </w:rPr>
        <w:t xml:space="preserve">Application </w:t>
      </w:r>
      <w:r w:rsidR="00067C95">
        <w:rPr>
          <w:rFonts w:ascii="Open Sans" w:hAnsi="Open Sans" w:cs="Open Sans"/>
          <w:b/>
          <w:sz w:val="20"/>
        </w:rPr>
        <w:t xml:space="preserve">de </w:t>
      </w:r>
      <w:proofErr w:type="spellStart"/>
      <w:r w:rsidR="00067C95">
        <w:rPr>
          <w:rFonts w:ascii="Open Sans" w:hAnsi="Open Sans" w:cs="Open Sans"/>
          <w:b/>
          <w:sz w:val="20"/>
        </w:rPr>
        <w:t>cette</w:t>
      </w:r>
      <w:proofErr w:type="spellEnd"/>
      <w:r w:rsidR="00067C95">
        <w:rPr>
          <w:rFonts w:ascii="Open Sans" w:hAnsi="Open Sans" w:cs="Open Sans"/>
          <w:b/>
          <w:sz w:val="20"/>
        </w:rPr>
        <w:t xml:space="preserve"> politique</w:t>
      </w:r>
    </w:p>
    <w:p w14:paraId="6A78E4D7" w14:textId="1DE1AAAF" w:rsidR="00B252EE" w:rsidRPr="00B252EE" w:rsidRDefault="00B252EE" w:rsidP="00B252EE">
      <w:pPr>
        <w:tabs>
          <w:tab w:val="left" w:pos="5990"/>
        </w:tabs>
        <w:ind w:left="0"/>
        <w:jc w:val="both"/>
        <w:rPr>
          <w:rFonts w:ascii="Open Sans" w:hAnsi="Open Sans" w:cs="Open Sans"/>
          <w:b/>
          <w:sz w:val="20"/>
        </w:rPr>
      </w:pPr>
      <w:r w:rsidRPr="00B252EE">
        <w:rPr>
          <w:rFonts w:ascii="Open Sans" w:hAnsi="Open Sans" w:cs="Open Sans"/>
          <w:b/>
          <w:sz w:val="20"/>
        </w:rPr>
        <w:tab/>
      </w:r>
    </w:p>
    <w:p w14:paraId="1D74D806" w14:textId="6CCC138D" w:rsidR="00E70E7A" w:rsidRPr="00067C95" w:rsidRDefault="00067C95" w:rsidP="00AA09F9">
      <w:pPr>
        <w:numPr>
          <w:ilvl w:val="0"/>
          <w:numId w:val="2"/>
        </w:numPr>
        <w:contextualSpacing/>
        <w:jc w:val="both"/>
        <w:rPr>
          <w:rFonts w:ascii="Open Sans" w:hAnsi="Open Sans" w:cs="Open Sans"/>
          <w:color w:val="000000"/>
          <w:sz w:val="20"/>
          <w:lang w:val="fr-CA"/>
        </w:rPr>
      </w:pPr>
      <w:r w:rsidRPr="00067C95">
        <w:rPr>
          <w:rFonts w:ascii="Open Sans" w:hAnsi="Open Sans" w:cs="Open Sans"/>
          <w:sz w:val="20"/>
          <w:lang w:val="fr-CA"/>
        </w:rPr>
        <w:t>Cette politi</w:t>
      </w:r>
      <w:r>
        <w:rPr>
          <w:rFonts w:ascii="Open Sans" w:hAnsi="Open Sans" w:cs="Open Sans"/>
          <w:sz w:val="20"/>
          <w:lang w:val="fr-CA"/>
        </w:rPr>
        <w:t>q</w:t>
      </w:r>
      <w:r w:rsidRPr="00067C95">
        <w:rPr>
          <w:rFonts w:ascii="Open Sans" w:hAnsi="Open Sans" w:cs="Open Sans"/>
          <w:sz w:val="20"/>
          <w:lang w:val="fr-CA"/>
        </w:rPr>
        <w:t>ue s’appli</w:t>
      </w:r>
      <w:r>
        <w:rPr>
          <w:rFonts w:ascii="Open Sans" w:hAnsi="Open Sans" w:cs="Open Sans"/>
          <w:sz w:val="20"/>
          <w:lang w:val="fr-CA"/>
        </w:rPr>
        <w:t>q</w:t>
      </w:r>
      <w:r w:rsidRPr="00067C95">
        <w:rPr>
          <w:rFonts w:ascii="Open Sans" w:hAnsi="Open Sans" w:cs="Open Sans"/>
          <w:sz w:val="20"/>
          <w:lang w:val="fr-CA"/>
        </w:rPr>
        <w:t>ue à toutes les personnes</w:t>
      </w:r>
      <w:r w:rsidR="00B252EE" w:rsidRPr="00067C95">
        <w:rPr>
          <w:rFonts w:ascii="Open Sans" w:hAnsi="Open Sans" w:cs="Open Sans"/>
          <w:sz w:val="20"/>
          <w:lang w:val="fr-CA"/>
        </w:rPr>
        <w:t xml:space="preserve">. </w:t>
      </w:r>
    </w:p>
    <w:p w14:paraId="7FFC6BF5" w14:textId="77777777" w:rsidR="00E70E7A" w:rsidRPr="00067C95" w:rsidRDefault="00E70E7A" w:rsidP="00E70E7A">
      <w:pPr>
        <w:ind w:left="360"/>
        <w:contextualSpacing/>
        <w:jc w:val="both"/>
        <w:rPr>
          <w:rFonts w:ascii="Open Sans" w:hAnsi="Open Sans" w:cs="Open Sans"/>
          <w:color w:val="000000"/>
          <w:sz w:val="20"/>
          <w:lang w:val="fr-CA"/>
        </w:rPr>
      </w:pPr>
    </w:p>
    <w:p w14:paraId="3AF00950" w14:textId="20CE756E" w:rsidR="00B252EE" w:rsidRPr="00067C95" w:rsidRDefault="00067C95" w:rsidP="00AA09F9">
      <w:pPr>
        <w:numPr>
          <w:ilvl w:val="0"/>
          <w:numId w:val="2"/>
        </w:numPr>
        <w:contextualSpacing/>
        <w:jc w:val="both"/>
        <w:rPr>
          <w:rFonts w:ascii="Open Sans" w:hAnsi="Open Sans" w:cs="Open Sans"/>
          <w:color w:val="000000"/>
          <w:sz w:val="20"/>
          <w:lang w:val="fr-CA"/>
        </w:rPr>
      </w:pPr>
      <w:r w:rsidRPr="00067C95">
        <w:rPr>
          <w:rFonts w:ascii="Open Sans" w:hAnsi="Open Sans" w:cs="Open Sans"/>
          <w:sz w:val="20"/>
          <w:lang w:val="fr-CA"/>
        </w:rPr>
        <w:t>Cette politi</w:t>
      </w:r>
      <w:r>
        <w:rPr>
          <w:rFonts w:ascii="Open Sans" w:hAnsi="Open Sans" w:cs="Open Sans"/>
          <w:sz w:val="20"/>
          <w:lang w:val="fr-CA"/>
        </w:rPr>
        <w:t>q</w:t>
      </w:r>
      <w:r w:rsidRPr="00067C95">
        <w:rPr>
          <w:rFonts w:ascii="Open Sans" w:hAnsi="Open Sans" w:cs="Open Sans"/>
          <w:sz w:val="20"/>
          <w:lang w:val="fr-CA"/>
        </w:rPr>
        <w:t>ue</w:t>
      </w:r>
      <w:r>
        <w:rPr>
          <w:rFonts w:ascii="Open Sans" w:hAnsi="Open Sans" w:cs="Open Sans"/>
          <w:sz w:val="20"/>
          <w:lang w:val="fr-CA"/>
        </w:rPr>
        <w:t xml:space="preserve"> ne</w:t>
      </w:r>
      <w:r w:rsidRPr="00067C95">
        <w:rPr>
          <w:rFonts w:ascii="Open Sans" w:hAnsi="Open Sans" w:cs="Open Sans"/>
          <w:sz w:val="20"/>
          <w:lang w:val="fr-CA"/>
        </w:rPr>
        <w:t xml:space="preserve"> s’appli</w:t>
      </w:r>
      <w:r>
        <w:rPr>
          <w:rFonts w:ascii="Open Sans" w:hAnsi="Open Sans" w:cs="Open Sans"/>
          <w:sz w:val="20"/>
          <w:lang w:val="fr-CA"/>
        </w:rPr>
        <w:t>q</w:t>
      </w:r>
      <w:r w:rsidRPr="00067C95">
        <w:rPr>
          <w:rFonts w:ascii="Open Sans" w:hAnsi="Open Sans" w:cs="Open Sans"/>
          <w:sz w:val="20"/>
          <w:lang w:val="fr-CA"/>
        </w:rPr>
        <w:t xml:space="preserve">ue </w:t>
      </w:r>
      <w:r>
        <w:rPr>
          <w:rFonts w:ascii="Open Sans" w:hAnsi="Open Sans" w:cs="Open Sans"/>
          <w:sz w:val="20"/>
          <w:lang w:val="fr-CA"/>
        </w:rPr>
        <w:t>pas aux employés du</w:t>
      </w:r>
      <w:r w:rsidR="00E70E7A" w:rsidRPr="00067C95">
        <w:rPr>
          <w:rFonts w:ascii="Open Sans" w:hAnsi="Open Sans" w:cs="Open Sans"/>
          <w:sz w:val="20"/>
          <w:lang w:val="fr-CA"/>
        </w:rPr>
        <w:t xml:space="preserve"> CPC.</w:t>
      </w:r>
      <w:r w:rsidR="00B252EE" w:rsidRPr="00067C95">
        <w:rPr>
          <w:rFonts w:ascii="Open Sans" w:hAnsi="Open Sans" w:cs="Open Sans"/>
          <w:sz w:val="20"/>
          <w:lang w:val="fr-CA"/>
        </w:rPr>
        <w:t xml:space="preserve"> </w:t>
      </w:r>
    </w:p>
    <w:p w14:paraId="25A2098C" w14:textId="7CD78A79" w:rsidR="00B252EE" w:rsidRPr="00067C95" w:rsidRDefault="00B252EE" w:rsidP="00B252EE">
      <w:pPr>
        <w:contextualSpacing/>
        <w:jc w:val="both"/>
        <w:rPr>
          <w:rFonts w:ascii="Open Sans" w:hAnsi="Open Sans" w:cs="Open Sans"/>
          <w:color w:val="000000"/>
          <w:sz w:val="20"/>
          <w:lang w:val="fr-CA"/>
        </w:rPr>
      </w:pPr>
    </w:p>
    <w:p w14:paraId="73E833BF" w14:textId="2E1626E4" w:rsidR="008C6F8F" w:rsidRPr="00067C95" w:rsidRDefault="008C6F8F" w:rsidP="00B252EE">
      <w:pPr>
        <w:contextualSpacing/>
        <w:jc w:val="both"/>
        <w:rPr>
          <w:rFonts w:ascii="Open Sans" w:hAnsi="Open Sans" w:cs="Open Sans"/>
          <w:color w:val="000000"/>
          <w:sz w:val="20"/>
          <w:lang w:val="fr-CA"/>
        </w:rPr>
      </w:pPr>
    </w:p>
    <w:p w14:paraId="22DEC016" w14:textId="567BDBDD" w:rsidR="008C6F8F" w:rsidRPr="00067C95" w:rsidRDefault="008C6F8F" w:rsidP="00B252EE">
      <w:pPr>
        <w:contextualSpacing/>
        <w:jc w:val="both"/>
        <w:rPr>
          <w:rFonts w:ascii="Open Sans" w:hAnsi="Open Sans" w:cs="Open Sans"/>
          <w:color w:val="000000"/>
          <w:sz w:val="20"/>
          <w:lang w:val="fr-CA"/>
        </w:rPr>
      </w:pPr>
    </w:p>
    <w:p w14:paraId="68AE9F40" w14:textId="0E203EA8" w:rsidR="008C6F8F" w:rsidRPr="00067C95" w:rsidRDefault="008C6F8F" w:rsidP="00B252EE">
      <w:pPr>
        <w:contextualSpacing/>
        <w:jc w:val="both"/>
        <w:rPr>
          <w:rFonts w:ascii="Open Sans" w:hAnsi="Open Sans" w:cs="Open Sans"/>
          <w:color w:val="000000"/>
          <w:sz w:val="20"/>
          <w:lang w:val="fr-CA"/>
        </w:rPr>
      </w:pPr>
    </w:p>
    <w:p w14:paraId="061075CC" w14:textId="77777777" w:rsidR="008C6F8F" w:rsidRPr="00067C95" w:rsidRDefault="008C6F8F" w:rsidP="00B252EE">
      <w:pPr>
        <w:contextualSpacing/>
        <w:jc w:val="both"/>
        <w:rPr>
          <w:rFonts w:ascii="Open Sans" w:hAnsi="Open Sans" w:cs="Open Sans"/>
          <w:color w:val="000000"/>
          <w:sz w:val="20"/>
          <w:lang w:val="fr-CA"/>
        </w:rPr>
      </w:pPr>
    </w:p>
    <w:p w14:paraId="5454FE46" w14:textId="0D9E20F4" w:rsidR="00B252EE" w:rsidRDefault="00067C95" w:rsidP="00B252EE">
      <w:pPr>
        <w:ind w:left="0"/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 xml:space="preserve">Animation et </w:t>
      </w:r>
      <w:proofErr w:type="spellStart"/>
      <w:r>
        <w:rPr>
          <w:rFonts w:ascii="Open Sans" w:hAnsi="Open Sans" w:cs="Open Sans"/>
          <w:b/>
          <w:sz w:val="20"/>
        </w:rPr>
        <w:t>mé</w:t>
      </w:r>
      <w:r w:rsidR="00B252EE" w:rsidRPr="00B252EE">
        <w:rPr>
          <w:rFonts w:ascii="Open Sans" w:hAnsi="Open Sans" w:cs="Open Sans"/>
          <w:b/>
          <w:sz w:val="20"/>
        </w:rPr>
        <w:t>diation</w:t>
      </w:r>
      <w:proofErr w:type="spellEnd"/>
    </w:p>
    <w:p w14:paraId="0DB53C50" w14:textId="77777777" w:rsidR="008C6F8F" w:rsidRPr="00B252EE" w:rsidRDefault="008C6F8F" w:rsidP="00B252EE">
      <w:pPr>
        <w:ind w:left="0"/>
        <w:jc w:val="both"/>
        <w:rPr>
          <w:rFonts w:ascii="Open Sans" w:hAnsi="Open Sans" w:cs="Open Sans"/>
          <w:b/>
          <w:sz w:val="20"/>
        </w:rPr>
      </w:pPr>
    </w:p>
    <w:p w14:paraId="5BABA908" w14:textId="27295F64" w:rsidR="00B252EE" w:rsidRPr="000370E6" w:rsidRDefault="000370E6" w:rsidP="00AA09F9">
      <w:pPr>
        <w:pStyle w:val="Corpsdetexte2"/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sz w:val="20"/>
          <w:lang w:val="fr-CA"/>
        </w:rPr>
      </w:pPr>
      <w:r w:rsidRPr="000370E6">
        <w:rPr>
          <w:rFonts w:ascii="Open Sans" w:hAnsi="Open Sans" w:cs="Open Sans"/>
          <w:sz w:val="20"/>
          <w:lang w:val="fr-CA"/>
        </w:rPr>
        <w:t>Des occasions pour de l’animation et la</w:t>
      </w:r>
      <w:r w:rsidR="00B252EE" w:rsidRPr="000370E6">
        <w:rPr>
          <w:rFonts w:ascii="Open Sans" w:hAnsi="Open Sans" w:cs="Open Sans"/>
          <w:sz w:val="20"/>
          <w:lang w:val="fr-CA"/>
        </w:rPr>
        <w:t xml:space="preserve"> m</w:t>
      </w:r>
      <w:r w:rsidRPr="000370E6">
        <w:rPr>
          <w:rFonts w:ascii="Open Sans" w:hAnsi="Open Sans" w:cs="Open Sans"/>
          <w:sz w:val="20"/>
          <w:lang w:val="fr-CA"/>
        </w:rPr>
        <w:t>é</w:t>
      </w:r>
      <w:r w:rsidR="00B252EE" w:rsidRPr="000370E6">
        <w:rPr>
          <w:rFonts w:ascii="Open Sans" w:hAnsi="Open Sans" w:cs="Open Sans"/>
          <w:sz w:val="20"/>
          <w:lang w:val="fr-CA"/>
        </w:rPr>
        <w:t xml:space="preserve">diation </w:t>
      </w:r>
      <w:r w:rsidRPr="000370E6">
        <w:rPr>
          <w:rFonts w:ascii="Open Sans" w:hAnsi="Open Sans" w:cs="Open Sans"/>
          <w:sz w:val="20"/>
          <w:lang w:val="fr-CA"/>
        </w:rPr>
        <w:t>peuvent être recherc</w:t>
      </w:r>
      <w:r>
        <w:rPr>
          <w:rFonts w:ascii="Open Sans" w:hAnsi="Open Sans" w:cs="Open Sans"/>
          <w:sz w:val="20"/>
          <w:lang w:val="fr-CA"/>
        </w:rPr>
        <w:t>h</w:t>
      </w:r>
      <w:r w:rsidRPr="000370E6">
        <w:rPr>
          <w:rFonts w:ascii="Open Sans" w:hAnsi="Open Sans" w:cs="Open Sans"/>
          <w:sz w:val="20"/>
          <w:lang w:val="fr-CA"/>
        </w:rPr>
        <w:t>ées en tout temps dans un conflit concernant les appels ou les plaintes déposés a</w:t>
      </w:r>
      <w:r>
        <w:rPr>
          <w:rFonts w:ascii="Open Sans" w:hAnsi="Open Sans" w:cs="Open Sans"/>
          <w:sz w:val="20"/>
          <w:lang w:val="fr-CA"/>
        </w:rPr>
        <w:t>u</w:t>
      </w:r>
      <w:r w:rsidR="00B252EE" w:rsidRPr="000370E6">
        <w:rPr>
          <w:rFonts w:ascii="Open Sans" w:hAnsi="Open Sans" w:cs="Open Sans"/>
          <w:sz w:val="20"/>
          <w:lang w:val="fr-CA"/>
        </w:rPr>
        <w:t xml:space="preserve"> CPC </w:t>
      </w:r>
      <w:r>
        <w:rPr>
          <w:rFonts w:ascii="Open Sans" w:hAnsi="Open Sans" w:cs="Open Sans"/>
          <w:sz w:val="20"/>
          <w:lang w:val="fr-CA"/>
        </w:rPr>
        <w:t>quand c’est</w:t>
      </w:r>
      <w:r w:rsidR="00B252EE" w:rsidRPr="000370E6">
        <w:rPr>
          <w:rFonts w:ascii="Open Sans" w:hAnsi="Open Sans" w:cs="Open Sans"/>
          <w:sz w:val="20"/>
          <w:lang w:val="fr-CA"/>
        </w:rPr>
        <w:t xml:space="preserve"> appropri</w:t>
      </w:r>
      <w:r>
        <w:rPr>
          <w:rFonts w:ascii="Open Sans" w:hAnsi="Open Sans" w:cs="Open Sans"/>
          <w:sz w:val="20"/>
          <w:lang w:val="fr-CA"/>
        </w:rPr>
        <w:t>é et quand les parties en conflit acceptent qu’une telle procédure serait mutuellement bénéfique</w:t>
      </w:r>
      <w:r w:rsidR="00B252EE" w:rsidRPr="000370E6">
        <w:rPr>
          <w:rFonts w:ascii="Open Sans" w:hAnsi="Open Sans" w:cs="Open Sans"/>
          <w:sz w:val="20"/>
          <w:lang w:val="fr-CA"/>
        </w:rPr>
        <w:t xml:space="preserve">. </w:t>
      </w:r>
    </w:p>
    <w:p w14:paraId="63807D6F" w14:textId="77777777" w:rsidR="00B252EE" w:rsidRPr="000370E6" w:rsidRDefault="00B252EE" w:rsidP="00B252EE">
      <w:pPr>
        <w:pStyle w:val="Corpsdetexte2"/>
        <w:spacing w:after="0" w:line="240" w:lineRule="auto"/>
        <w:ind w:left="360"/>
        <w:jc w:val="both"/>
        <w:rPr>
          <w:rFonts w:ascii="Open Sans" w:hAnsi="Open Sans" w:cs="Open Sans"/>
          <w:sz w:val="20"/>
          <w:lang w:val="fr-CA"/>
        </w:rPr>
      </w:pPr>
    </w:p>
    <w:p w14:paraId="5358E9E2" w14:textId="315432F5" w:rsidR="00B252EE" w:rsidRPr="000370E6" w:rsidRDefault="000370E6" w:rsidP="00AA09F9">
      <w:pPr>
        <w:pStyle w:val="Corpsdetexte2"/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sz w:val="20"/>
          <w:lang w:val="fr-CA"/>
        </w:rPr>
      </w:pPr>
      <w:r w:rsidRPr="000370E6">
        <w:rPr>
          <w:rFonts w:ascii="Open Sans" w:hAnsi="Open Sans" w:cs="Open Sans"/>
          <w:sz w:val="20"/>
          <w:lang w:val="fr-CA"/>
        </w:rPr>
        <w:t>Les frais de la</w:t>
      </w:r>
      <w:r w:rsidR="00B252EE" w:rsidRPr="000370E6">
        <w:rPr>
          <w:rFonts w:ascii="Open Sans" w:hAnsi="Open Sans" w:cs="Open Sans"/>
          <w:sz w:val="20"/>
          <w:lang w:val="fr-CA"/>
        </w:rPr>
        <w:t xml:space="preserve"> m</w:t>
      </w:r>
      <w:r w:rsidRPr="000370E6">
        <w:rPr>
          <w:rFonts w:ascii="Open Sans" w:hAnsi="Open Sans" w:cs="Open Sans"/>
          <w:sz w:val="20"/>
          <w:lang w:val="fr-CA"/>
        </w:rPr>
        <w:t>é</w:t>
      </w:r>
      <w:r w:rsidR="00B252EE" w:rsidRPr="000370E6">
        <w:rPr>
          <w:rFonts w:ascii="Open Sans" w:hAnsi="Open Sans" w:cs="Open Sans"/>
          <w:sz w:val="20"/>
          <w:lang w:val="fr-CA"/>
        </w:rPr>
        <w:t xml:space="preserve">diation </w:t>
      </w:r>
      <w:r w:rsidRPr="000370E6">
        <w:rPr>
          <w:rFonts w:ascii="Open Sans" w:hAnsi="Open Sans" w:cs="Open Sans"/>
          <w:sz w:val="20"/>
          <w:lang w:val="fr-CA"/>
        </w:rPr>
        <w:t>seront</w:t>
      </w:r>
      <w:r w:rsidR="00243BF4" w:rsidRPr="000370E6">
        <w:rPr>
          <w:rFonts w:ascii="Open Sans" w:hAnsi="Open Sans" w:cs="Open Sans"/>
          <w:sz w:val="20"/>
          <w:lang w:val="fr-CA"/>
        </w:rPr>
        <w:t xml:space="preserve"> </w:t>
      </w:r>
      <w:r w:rsidR="00FB28C5" w:rsidRPr="000370E6">
        <w:rPr>
          <w:rFonts w:ascii="Open Sans" w:hAnsi="Open Sans" w:cs="Open Sans"/>
          <w:sz w:val="20"/>
          <w:lang w:val="fr-CA"/>
        </w:rPr>
        <w:t>co</w:t>
      </w:r>
      <w:r w:rsidRPr="000370E6">
        <w:rPr>
          <w:rFonts w:ascii="Open Sans" w:hAnsi="Open Sans" w:cs="Open Sans"/>
          <w:sz w:val="20"/>
          <w:lang w:val="fr-CA"/>
        </w:rPr>
        <w:t>u</w:t>
      </w:r>
      <w:r w:rsidR="00FB28C5" w:rsidRPr="000370E6">
        <w:rPr>
          <w:rFonts w:ascii="Open Sans" w:hAnsi="Open Sans" w:cs="Open Sans"/>
          <w:sz w:val="20"/>
          <w:lang w:val="fr-CA"/>
        </w:rPr>
        <w:t>ver</w:t>
      </w:r>
      <w:r w:rsidRPr="000370E6">
        <w:rPr>
          <w:rFonts w:ascii="Open Sans" w:hAnsi="Open Sans" w:cs="Open Sans"/>
          <w:sz w:val="20"/>
          <w:lang w:val="fr-CA"/>
        </w:rPr>
        <w:t>ts par le</w:t>
      </w:r>
      <w:r w:rsidR="00FB28C5" w:rsidRPr="000370E6">
        <w:rPr>
          <w:rFonts w:ascii="Open Sans" w:hAnsi="Open Sans" w:cs="Open Sans"/>
          <w:sz w:val="20"/>
          <w:lang w:val="fr-CA"/>
        </w:rPr>
        <w:t xml:space="preserve"> CPC</w:t>
      </w:r>
      <w:r w:rsidR="00B252EE" w:rsidRPr="000370E6">
        <w:rPr>
          <w:rFonts w:ascii="Open Sans" w:hAnsi="Open Sans" w:cs="Open Sans"/>
          <w:sz w:val="20"/>
          <w:lang w:val="fr-CA"/>
        </w:rPr>
        <w:t xml:space="preserve">. </w:t>
      </w:r>
    </w:p>
    <w:p w14:paraId="151165C9" w14:textId="77777777" w:rsidR="00B252EE" w:rsidRPr="000370E6" w:rsidRDefault="00B252EE" w:rsidP="00B252EE">
      <w:pPr>
        <w:pStyle w:val="Paragraphedeliste"/>
        <w:rPr>
          <w:rFonts w:ascii="Open Sans" w:hAnsi="Open Sans" w:cs="Open Sans"/>
          <w:sz w:val="20"/>
          <w:szCs w:val="20"/>
          <w:lang w:val="fr-CA"/>
        </w:rPr>
      </w:pPr>
    </w:p>
    <w:p w14:paraId="13584233" w14:textId="7C0CDAF0" w:rsidR="00B252EE" w:rsidRPr="00C3068D" w:rsidRDefault="00537BD2" w:rsidP="004F26A1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  <w:lang w:val="fr-CA"/>
        </w:rPr>
      </w:pPr>
      <w:r w:rsidRPr="00C3068D">
        <w:rPr>
          <w:rFonts w:ascii="Open Sans" w:hAnsi="Open Sans" w:cs="Open Sans"/>
          <w:sz w:val="20"/>
          <w:szCs w:val="20"/>
          <w:lang w:val="fr-CA"/>
        </w:rPr>
        <w:t>Si toutes les</w:t>
      </w:r>
      <w:r w:rsidR="00B252EE" w:rsidRPr="00C3068D">
        <w:rPr>
          <w:rFonts w:ascii="Open Sans" w:hAnsi="Open Sans" w:cs="Open Sans"/>
          <w:sz w:val="20"/>
          <w:szCs w:val="20"/>
          <w:lang w:val="fr-CA"/>
        </w:rPr>
        <w:t xml:space="preserve"> parties </w:t>
      </w:r>
      <w:r w:rsidRPr="00C3068D">
        <w:rPr>
          <w:rFonts w:ascii="Open Sans" w:hAnsi="Open Sans" w:cs="Open Sans"/>
          <w:sz w:val="20"/>
          <w:szCs w:val="20"/>
          <w:lang w:val="fr-CA"/>
        </w:rPr>
        <w:t xml:space="preserve">dans un conflit acceptent </w:t>
      </w:r>
      <w:r w:rsidR="00C3068D" w:rsidRPr="00C3068D">
        <w:rPr>
          <w:rFonts w:ascii="Open Sans" w:hAnsi="Open Sans" w:cs="Open Sans"/>
          <w:sz w:val="20"/>
          <w:szCs w:val="20"/>
          <w:lang w:val="fr-CA"/>
        </w:rPr>
        <w:t xml:space="preserve">le </w:t>
      </w:r>
      <w:r w:rsidR="00C3068D" w:rsidRPr="004A3FE6">
        <w:rPr>
          <w:rFonts w:ascii="Open Sans" w:hAnsi="Open Sans" w:cs="Open Sans"/>
          <w:sz w:val="20"/>
          <w:lang w:val="fr-CA"/>
        </w:rPr>
        <w:t>règlement alternatif du différend</w:t>
      </w:r>
      <w:r w:rsidR="00B252EE" w:rsidRPr="00C3068D">
        <w:rPr>
          <w:rFonts w:ascii="Open Sans" w:hAnsi="Open Sans" w:cs="Open Sans"/>
          <w:sz w:val="20"/>
          <w:szCs w:val="20"/>
          <w:lang w:val="fr-CA"/>
        </w:rPr>
        <w:t xml:space="preserve">, </w:t>
      </w:r>
      <w:r w:rsidR="00C3068D">
        <w:rPr>
          <w:rFonts w:ascii="Open Sans" w:hAnsi="Open Sans" w:cs="Open Sans"/>
          <w:sz w:val="20"/>
          <w:szCs w:val="20"/>
          <w:lang w:val="fr-CA"/>
        </w:rPr>
        <w:t>un</w:t>
      </w:r>
      <w:r w:rsidR="00B252EE" w:rsidRPr="00C3068D">
        <w:rPr>
          <w:rFonts w:ascii="Open Sans" w:hAnsi="Open Sans" w:cs="Open Sans"/>
          <w:sz w:val="20"/>
          <w:szCs w:val="20"/>
          <w:lang w:val="fr-CA"/>
        </w:rPr>
        <w:t xml:space="preserve"> m</w:t>
      </w:r>
      <w:r w:rsidR="00C3068D">
        <w:rPr>
          <w:rFonts w:ascii="Open Sans" w:hAnsi="Open Sans" w:cs="Open Sans"/>
          <w:sz w:val="20"/>
          <w:szCs w:val="20"/>
          <w:lang w:val="fr-CA"/>
        </w:rPr>
        <w:t>é</w:t>
      </w:r>
      <w:r w:rsidR="00B252EE" w:rsidRPr="00C3068D">
        <w:rPr>
          <w:rFonts w:ascii="Open Sans" w:hAnsi="Open Sans" w:cs="Open Sans"/>
          <w:sz w:val="20"/>
          <w:szCs w:val="20"/>
          <w:lang w:val="fr-CA"/>
        </w:rPr>
        <w:t>diat</w:t>
      </w:r>
      <w:r w:rsidR="00C3068D">
        <w:rPr>
          <w:rFonts w:ascii="Open Sans" w:hAnsi="Open Sans" w:cs="Open Sans"/>
          <w:sz w:val="20"/>
          <w:szCs w:val="20"/>
          <w:lang w:val="fr-CA"/>
        </w:rPr>
        <w:t>eu</w:t>
      </w:r>
      <w:r w:rsidR="00B252EE" w:rsidRPr="00C3068D">
        <w:rPr>
          <w:rFonts w:ascii="Open Sans" w:hAnsi="Open Sans" w:cs="Open Sans"/>
          <w:sz w:val="20"/>
          <w:szCs w:val="20"/>
          <w:lang w:val="fr-CA"/>
        </w:rPr>
        <w:t>r o</w:t>
      </w:r>
      <w:r w:rsidR="00C3068D">
        <w:rPr>
          <w:rFonts w:ascii="Open Sans" w:hAnsi="Open Sans" w:cs="Open Sans"/>
          <w:sz w:val="20"/>
          <w:szCs w:val="20"/>
          <w:lang w:val="fr-CA"/>
        </w:rPr>
        <w:t>u</w:t>
      </w:r>
      <w:r w:rsidR="00B252EE" w:rsidRPr="00C3068D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="00C3068D">
        <w:rPr>
          <w:rFonts w:ascii="Open Sans" w:hAnsi="Open Sans" w:cs="Open Sans"/>
          <w:sz w:val="20"/>
          <w:szCs w:val="20"/>
          <w:lang w:val="fr-CA"/>
        </w:rPr>
        <w:t>animateur</w:t>
      </w:r>
      <w:r w:rsidR="00B252EE" w:rsidRPr="00C3068D">
        <w:rPr>
          <w:rFonts w:ascii="Open Sans" w:hAnsi="Open Sans" w:cs="Open Sans"/>
          <w:sz w:val="20"/>
          <w:szCs w:val="20"/>
          <w:lang w:val="fr-CA"/>
        </w:rPr>
        <w:t xml:space="preserve">, acceptable </w:t>
      </w:r>
      <w:r w:rsidR="00C3068D">
        <w:rPr>
          <w:rFonts w:ascii="Open Sans" w:hAnsi="Open Sans" w:cs="Open Sans"/>
          <w:sz w:val="20"/>
          <w:szCs w:val="20"/>
          <w:lang w:val="fr-CA"/>
        </w:rPr>
        <w:t xml:space="preserve">pour toutes les </w:t>
      </w:r>
      <w:r w:rsidR="00B252EE" w:rsidRPr="00C3068D">
        <w:rPr>
          <w:rFonts w:ascii="Open Sans" w:hAnsi="Open Sans" w:cs="Open Sans"/>
          <w:sz w:val="20"/>
          <w:szCs w:val="20"/>
          <w:lang w:val="fr-CA"/>
        </w:rPr>
        <w:t xml:space="preserve">parties, </w:t>
      </w:r>
      <w:r w:rsidR="00C3068D">
        <w:rPr>
          <w:rFonts w:ascii="Open Sans" w:hAnsi="Open Sans" w:cs="Open Sans"/>
          <w:sz w:val="20"/>
          <w:szCs w:val="20"/>
          <w:lang w:val="fr-CA"/>
        </w:rPr>
        <w:t>sera nommé par le gestionnaire du cas pour arbitrer ou animer le conflit</w:t>
      </w:r>
      <w:r w:rsidR="004F26A1" w:rsidRPr="00C3068D">
        <w:rPr>
          <w:rFonts w:ascii="Open Sans" w:hAnsi="Open Sans" w:cs="Open Sans"/>
          <w:sz w:val="20"/>
          <w:szCs w:val="20"/>
          <w:lang w:val="fr-CA"/>
        </w:rPr>
        <w:t>.</w:t>
      </w:r>
    </w:p>
    <w:p w14:paraId="6C31F1AA" w14:textId="77777777" w:rsidR="002D4B97" w:rsidRPr="00C3068D" w:rsidRDefault="002D4B97" w:rsidP="002D4B97">
      <w:pPr>
        <w:pStyle w:val="Default"/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3BF04C3C" w14:textId="5648B7EE" w:rsidR="00B252EE" w:rsidRPr="00C3068D" w:rsidRDefault="00C3068D" w:rsidP="00AA09F9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  <w:lang w:val="fr-CA"/>
        </w:rPr>
      </w:pPr>
      <w:r w:rsidRPr="00C3068D">
        <w:rPr>
          <w:rFonts w:ascii="Open Sans" w:hAnsi="Open Sans" w:cs="Open Sans"/>
          <w:sz w:val="20"/>
          <w:szCs w:val="20"/>
          <w:lang w:val="fr-CA"/>
        </w:rPr>
        <w:t>Le</w:t>
      </w:r>
      <w:r w:rsidR="00B252EE" w:rsidRPr="00C3068D">
        <w:rPr>
          <w:rFonts w:ascii="Open Sans" w:hAnsi="Open Sans" w:cs="Open Sans"/>
          <w:sz w:val="20"/>
          <w:szCs w:val="20"/>
          <w:lang w:val="fr-CA"/>
        </w:rPr>
        <w:t xml:space="preserve"> m</w:t>
      </w:r>
      <w:r w:rsidRPr="00C3068D">
        <w:rPr>
          <w:rFonts w:ascii="Open Sans" w:hAnsi="Open Sans" w:cs="Open Sans"/>
          <w:sz w:val="20"/>
          <w:szCs w:val="20"/>
          <w:lang w:val="fr-CA"/>
        </w:rPr>
        <w:t>é</w:t>
      </w:r>
      <w:r w:rsidR="00B252EE" w:rsidRPr="00C3068D">
        <w:rPr>
          <w:rFonts w:ascii="Open Sans" w:hAnsi="Open Sans" w:cs="Open Sans"/>
          <w:sz w:val="20"/>
          <w:szCs w:val="20"/>
          <w:lang w:val="fr-CA"/>
        </w:rPr>
        <w:t>diat</w:t>
      </w:r>
      <w:r w:rsidRPr="00C3068D">
        <w:rPr>
          <w:rFonts w:ascii="Open Sans" w:hAnsi="Open Sans" w:cs="Open Sans"/>
          <w:sz w:val="20"/>
          <w:szCs w:val="20"/>
          <w:lang w:val="fr-CA"/>
        </w:rPr>
        <w:t>eu</w:t>
      </w:r>
      <w:r w:rsidR="00B252EE" w:rsidRPr="00C3068D">
        <w:rPr>
          <w:rFonts w:ascii="Open Sans" w:hAnsi="Open Sans" w:cs="Open Sans"/>
          <w:sz w:val="20"/>
          <w:szCs w:val="20"/>
          <w:lang w:val="fr-CA"/>
        </w:rPr>
        <w:t>r o</w:t>
      </w:r>
      <w:r w:rsidRPr="00C3068D">
        <w:rPr>
          <w:rFonts w:ascii="Open Sans" w:hAnsi="Open Sans" w:cs="Open Sans"/>
          <w:sz w:val="20"/>
          <w:szCs w:val="20"/>
          <w:lang w:val="fr-CA"/>
        </w:rPr>
        <w:t>u animateur doit décider du</w:t>
      </w:r>
      <w:r w:rsidR="00B252EE" w:rsidRPr="00C3068D">
        <w:rPr>
          <w:rFonts w:ascii="Open Sans" w:hAnsi="Open Sans" w:cs="Open Sans"/>
          <w:sz w:val="20"/>
          <w:szCs w:val="20"/>
          <w:lang w:val="fr-CA"/>
        </w:rPr>
        <w:t xml:space="preserve"> format </w:t>
      </w:r>
      <w:r w:rsidRPr="00C3068D">
        <w:rPr>
          <w:rFonts w:ascii="Open Sans" w:hAnsi="Open Sans" w:cs="Open Sans"/>
          <w:sz w:val="20"/>
          <w:szCs w:val="20"/>
          <w:lang w:val="fr-CA"/>
        </w:rPr>
        <w:t>selon lequel le conflit doit être arbitré ou animé et doit spéc</w:t>
      </w:r>
      <w:r>
        <w:rPr>
          <w:rFonts w:ascii="Open Sans" w:hAnsi="Open Sans" w:cs="Open Sans"/>
          <w:sz w:val="20"/>
          <w:szCs w:val="20"/>
          <w:lang w:val="fr-CA"/>
        </w:rPr>
        <w:t xml:space="preserve">ifier une date limite avant laquelle les </w:t>
      </w:r>
      <w:r w:rsidR="00B252EE" w:rsidRPr="00C3068D">
        <w:rPr>
          <w:rFonts w:ascii="Open Sans" w:hAnsi="Open Sans" w:cs="Open Sans"/>
          <w:sz w:val="20"/>
          <w:szCs w:val="20"/>
          <w:lang w:val="fr-CA"/>
        </w:rPr>
        <w:t xml:space="preserve">parties </w:t>
      </w:r>
      <w:r>
        <w:rPr>
          <w:rFonts w:ascii="Open Sans" w:hAnsi="Open Sans" w:cs="Open Sans"/>
          <w:sz w:val="20"/>
          <w:szCs w:val="20"/>
          <w:lang w:val="fr-CA"/>
        </w:rPr>
        <w:t>doivent atteindre une décision négociée</w:t>
      </w:r>
      <w:r w:rsidR="00B252EE" w:rsidRPr="00C3068D">
        <w:rPr>
          <w:rFonts w:ascii="Open Sans" w:hAnsi="Open Sans" w:cs="Open Sans"/>
          <w:sz w:val="20"/>
          <w:szCs w:val="20"/>
          <w:lang w:val="fr-CA"/>
        </w:rPr>
        <w:t xml:space="preserve">. </w:t>
      </w:r>
    </w:p>
    <w:p w14:paraId="0CA96BFF" w14:textId="77777777" w:rsidR="00B252EE" w:rsidRPr="00C3068D" w:rsidRDefault="00B252EE" w:rsidP="00B252EE">
      <w:pPr>
        <w:pStyle w:val="Default"/>
        <w:ind w:left="360"/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5AA0D314" w14:textId="752EC229" w:rsidR="00B252EE" w:rsidRPr="00D829CD" w:rsidRDefault="00B252EE" w:rsidP="00AA09F9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  <w:lang w:val="fr-CA"/>
        </w:rPr>
      </w:pPr>
      <w:r w:rsidRPr="00D829CD">
        <w:rPr>
          <w:rFonts w:ascii="Open Sans" w:hAnsi="Open Sans" w:cs="Open Sans"/>
          <w:sz w:val="20"/>
          <w:szCs w:val="20"/>
          <w:lang w:val="fr-CA"/>
        </w:rPr>
        <w:t>S</w:t>
      </w:r>
      <w:r w:rsidR="00C3068D" w:rsidRPr="00D829CD">
        <w:rPr>
          <w:rFonts w:ascii="Open Sans" w:hAnsi="Open Sans" w:cs="Open Sans"/>
          <w:sz w:val="20"/>
          <w:szCs w:val="20"/>
          <w:lang w:val="fr-CA"/>
        </w:rPr>
        <w:t xml:space="preserve">i une décision </w:t>
      </w:r>
      <w:r w:rsidRPr="00D829CD">
        <w:rPr>
          <w:rFonts w:ascii="Open Sans" w:hAnsi="Open Sans" w:cs="Open Sans"/>
          <w:sz w:val="20"/>
          <w:szCs w:val="20"/>
          <w:lang w:val="fr-CA"/>
        </w:rPr>
        <w:t>n</w:t>
      </w:r>
      <w:r w:rsidR="00C3068D" w:rsidRPr="00D829CD">
        <w:rPr>
          <w:rFonts w:ascii="Open Sans" w:hAnsi="Open Sans" w:cs="Open Sans"/>
          <w:sz w:val="20"/>
          <w:szCs w:val="20"/>
          <w:lang w:val="fr-CA"/>
        </w:rPr>
        <w:t>é</w:t>
      </w:r>
      <w:r w:rsidRPr="00D829CD">
        <w:rPr>
          <w:rFonts w:ascii="Open Sans" w:hAnsi="Open Sans" w:cs="Open Sans"/>
          <w:sz w:val="20"/>
          <w:szCs w:val="20"/>
          <w:lang w:val="fr-CA"/>
        </w:rPr>
        <w:t>go</w:t>
      </w:r>
      <w:r w:rsidR="00C3068D" w:rsidRPr="00D829CD">
        <w:rPr>
          <w:rFonts w:ascii="Open Sans" w:hAnsi="Open Sans" w:cs="Open Sans"/>
          <w:sz w:val="20"/>
          <w:szCs w:val="20"/>
          <w:lang w:val="fr-CA"/>
        </w:rPr>
        <w:t>c</w:t>
      </w:r>
      <w:r w:rsidRPr="00D829CD">
        <w:rPr>
          <w:rFonts w:ascii="Open Sans" w:hAnsi="Open Sans" w:cs="Open Sans"/>
          <w:sz w:val="20"/>
          <w:szCs w:val="20"/>
          <w:lang w:val="fr-CA"/>
        </w:rPr>
        <w:t>i</w:t>
      </w:r>
      <w:r w:rsidR="00C3068D" w:rsidRPr="00D829CD">
        <w:rPr>
          <w:rFonts w:ascii="Open Sans" w:hAnsi="Open Sans" w:cs="Open Sans"/>
          <w:sz w:val="20"/>
          <w:szCs w:val="20"/>
          <w:lang w:val="fr-CA"/>
        </w:rPr>
        <w:t>ée est atteinte</w:t>
      </w:r>
      <w:r w:rsidRPr="00D829CD">
        <w:rPr>
          <w:rFonts w:ascii="Open Sans" w:hAnsi="Open Sans" w:cs="Open Sans"/>
          <w:sz w:val="20"/>
          <w:szCs w:val="20"/>
          <w:lang w:val="fr-CA"/>
        </w:rPr>
        <w:t xml:space="preserve">, </w:t>
      </w:r>
      <w:r w:rsidR="00D829CD" w:rsidRPr="00D829CD">
        <w:rPr>
          <w:rFonts w:ascii="Open Sans" w:hAnsi="Open Sans" w:cs="Open Sans"/>
          <w:sz w:val="20"/>
          <w:szCs w:val="20"/>
          <w:lang w:val="fr-CA"/>
        </w:rPr>
        <w:t>la dé</w:t>
      </w:r>
      <w:r w:rsidRPr="00D829CD">
        <w:rPr>
          <w:rFonts w:ascii="Open Sans" w:hAnsi="Open Sans" w:cs="Open Sans"/>
          <w:sz w:val="20"/>
          <w:szCs w:val="20"/>
          <w:lang w:val="fr-CA"/>
        </w:rPr>
        <w:t xml:space="preserve">cision </w:t>
      </w:r>
      <w:r w:rsidR="00D829CD" w:rsidRPr="00D829CD">
        <w:rPr>
          <w:rFonts w:ascii="Open Sans" w:hAnsi="Open Sans" w:cs="Open Sans"/>
          <w:sz w:val="20"/>
          <w:szCs w:val="20"/>
          <w:lang w:val="fr-CA"/>
        </w:rPr>
        <w:t>d</w:t>
      </w:r>
      <w:r w:rsidR="00D829CD">
        <w:rPr>
          <w:rFonts w:ascii="Open Sans" w:hAnsi="Open Sans" w:cs="Open Sans"/>
          <w:sz w:val="20"/>
          <w:szCs w:val="20"/>
          <w:lang w:val="fr-CA"/>
        </w:rPr>
        <w:t>o</w:t>
      </w:r>
      <w:r w:rsidR="00D829CD" w:rsidRPr="00D829CD">
        <w:rPr>
          <w:rFonts w:ascii="Open Sans" w:hAnsi="Open Sans" w:cs="Open Sans"/>
          <w:sz w:val="20"/>
          <w:szCs w:val="20"/>
          <w:lang w:val="fr-CA"/>
        </w:rPr>
        <w:t>it</w:t>
      </w:r>
      <w:r w:rsidR="00D829CD">
        <w:rPr>
          <w:rFonts w:ascii="Open Sans" w:hAnsi="Open Sans" w:cs="Open Sans"/>
          <w:sz w:val="20"/>
          <w:szCs w:val="20"/>
          <w:lang w:val="fr-CA"/>
        </w:rPr>
        <w:t xml:space="preserve"> être fournie à toutes les</w:t>
      </w:r>
      <w:r w:rsidRPr="00D829CD">
        <w:rPr>
          <w:rFonts w:ascii="Open Sans" w:hAnsi="Open Sans" w:cs="Open Sans"/>
          <w:sz w:val="20"/>
          <w:szCs w:val="20"/>
          <w:lang w:val="fr-CA"/>
        </w:rPr>
        <w:t xml:space="preserve"> parties </w:t>
      </w:r>
      <w:r w:rsidR="00D829CD">
        <w:rPr>
          <w:rFonts w:ascii="Open Sans" w:hAnsi="Open Sans" w:cs="Open Sans"/>
          <w:sz w:val="20"/>
          <w:szCs w:val="20"/>
          <w:lang w:val="fr-CA"/>
        </w:rPr>
        <w:t>et au</w:t>
      </w:r>
      <w:r w:rsidRPr="00D829CD">
        <w:rPr>
          <w:rFonts w:ascii="Open Sans" w:hAnsi="Open Sans" w:cs="Open Sans"/>
          <w:sz w:val="20"/>
          <w:szCs w:val="20"/>
          <w:lang w:val="fr-CA"/>
        </w:rPr>
        <w:t xml:space="preserve"> CPC. </w:t>
      </w:r>
      <w:r w:rsidR="00D829CD" w:rsidRPr="00D829CD">
        <w:rPr>
          <w:rFonts w:ascii="Open Sans" w:hAnsi="Open Sans" w:cs="Open Sans"/>
          <w:sz w:val="20"/>
          <w:szCs w:val="20"/>
          <w:lang w:val="fr-CA"/>
        </w:rPr>
        <w:t>Toute</w:t>
      </w:r>
      <w:r w:rsidRPr="00D829CD">
        <w:rPr>
          <w:rFonts w:ascii="Open Sans" w:hAnsi="Open Sans" w:cs="Open Sans"/>
          <w:sz w:val="20"/>
          <w:szCs w:val="20"/>
          <w:lang w:val="fr-CA"/>
        </w:rPr>
        <w:t xml:space="preserve"> action</w:t>
      </w:r>
      <w:r w:rsidR="00D829CD" w:rsidRPr="00D829CD">
        <w:rPr>
          <w:rFonts w:ascii="Open Sans" w:hAnsi="Open Sans" w:cs="Open Sans"/>
          <w:sz w:val="20"/>
          <w:szCs w:val="20"/>
          <w:lang w:val="fr-CA"/>
        </w:rPr>
        <w:t xml:space="preserve"> qui a </w:t>
      </w:r>
      <w:r w:rsidR="00D829CD">
        <w:rPr>
          <w:rFonts w:ascii="Open Sans" w:hAnsi="Open Sans" w:cs="Open Sans"/>
          <w:sz w:val="20"/>
          <w:szCs w:val="20"/>
          <w:lang w:val="fr-CA"/>
        </w:rPr>
        <w:t>l</w:t>
      </w:r>
      <w:r w:rsidR="00D829CD" w:rsidRPr="00D829CD">
        <w:rPr>
          <w:rFonts w:ascii="Open Sans" w:hAnsi="Open Sans" w:cs="Open Sans"/>
          <w:sz w:val="20"/>
          <w:szCs w:val="20"/>
          <w:lang w:val="fr-CA"/>
        </w:rPr>
        <w:t>ieu à la suite de la dé</w:t>
      </w:r>
      <w:r w:rsidRPr="00D829CD">
        <w:rPr>
          <w:rFonts w:ascii="Open Sans" w:hAnsi="Open Sans" w:cs="Open Sans"/>
          <w:sz w:val="20"/>
          <w:szCs w:val="20"/>
          <w:lang w:val="fr-CA"/>
        </w:rPr>
        <w:t xml:space="preserve">cision </w:t>
      </w:r>
      <w:r w:rsidR="00D829CD">
        <w:rPr>
          <w:rFonts w:ascii="Open Sans" w:hAnsi="Open Sans" w:cs="Open Sans"/>
          <w:sz w:val="20"/>
          <w:szCs w:val="20"/>
          <w:lang w:val="fr-CA"/>
        </w:rPr>
        <w:t>doit être</w:t>
      </w:r>
      <w:r w:rsidRPr="00D829CD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="00D829CD">
        <w:rPr>
          <w:rFonts w:ascii="Open Sans" w:hAnsi="Open Sans" w:cs="Open Sans"/>
          <w:sz w:val="20"/>
          <w:szCs w:val="20"/>
          <w:lang w:val="fr-CA"/>
        </w:rPr>
        <w:t>promulgu</w:t>
      </w:r>
      <w:r w:rsidR="00A0751F">
        <w:rPr>
          <w:rFonts w:ascii="Open Sans" w:hAnsi="Open Sans" w:cs="Open Sans"/>
          <w:sz w:val="20"/>
          <w:szCs w:val="20"/>
          <w:lang w:val="fr-CA"/>
        </w:rPr>
        <w:t>é</w:t>
      </w:r>
      <w:r w:rsidR="00D829CD">
        <w:rPr>
          <w:rFonts w:ascii="Open Sans" w:hAnsi="Open Sans" w:cs="Open Sans"/>
          <w:sz w:val="20"/>
          <w:szCs w:val="20"/>
          <w:lang w:val="fr-CA"/>
        </w:rPr>
        <w:t>e dans les délais</w:t>
      </w:r>
      <w:r w:rsidRPr="00D829CD">
        <w:rPr>
          <w:rFonts w:ascii="Open Sans" w:hAnsi="Open Sans" w:cs="Open Sans"/>
          <w:sz w:val="20"/>
          <w:szCs w:val="20"/>
          <w:lang w:val="fr-CA"/>
        </w:rPr>
        <w:t xml:space="preserve"> sp</w:t>
      </w:r>
      <w:r w:rsidR="00D829CD">
        <w:rPr>
          <w:rFonts w:ascii="Open Sans" w:hAnsi="Open Sans" w:cs="Open Sans"/>
          <w:sz w:val="20"/>
          <w:szCs w:val="20"/>
          <w:lang w:val="fr-CA"/>
        </w:rPr>
        <w:t>é</w:t>
      </w:r>
      <w:r w:rsidRPr="00D829CD">
        <w:rPr>
          <w:rFonts w:ascii="Open Sans" w:hAnsi="Open Sans" w:cs="Open Sans"/>
          <w:sz w:val="20"/>
          <w:szCs w:val="20"/>
          <w:lang w:val="fr-CA"/>
        </w:rPr>
        <w:t>cifi</w:t>
      </w:r>
      <w:r w:rsidR="00D829CD">
        <w:rPr>
          <w:rFonts w:ascii="Open Sans" w:hAnsi="Open Sans" w:cs="Open Sans"/>
          <w:sz w:val="20"/>
          <w:szCs w:val="20"/>
          <w:lang w:val="fr-CA"/>
        </w:rPr>
        <w:t>és dans la décision</w:t>
      </w:r>
      <w:r w:rsidRPr="00D829CD">
        <w:rPr>
          <w:rFonts w:ascii="Open Sans" w:hAnsi="Open Sans" w:cs="Open Sans"/>
          <w:sz w:val="20"/>
          <w:szCs w:val="20"/>
          <w:lang w:val="fr-CA"/>
        </w:rPr>
        <w:t xml:space="preserve"> n</w:t>
      </w:r>
      <w:r w:rsidR="00D829CD">
        <w:rPr>
          <w:rFonts w:ascii="Open Sans" w:hAnsi="Open Sans" w:cs="Open Sans"/>
          <w:sz w:val="20"/>
          <w:szCs w:val="20"/>
          <w:lang w:val="fr-CA"/>
        </w:rPr>
        <w:t>é</w:t>
      </w:r>
      <w:r w:rsidRPr="00D829CD">
        <w:rPr>
          <w:rFonts w:ascii="Open Sans" w:hAnsi="Open Sans" w:cs="Open Sans"/>
          <w:sz w:val="20"/>
          <w:szCs w:val="20"/>
          <w:lang w:val="fr-CA"/>
        </w:rPr>
        <w:t>go</w:t>
      </w:r>
      <w:r w:rsidR="00D829CD">
        <w:rPr>
          <w:rFonts w:ascii="Open Sans" w:hAnsi="Open Sans" w:cs="Open Sans"/>
          <w:sz w:val="20"/>
          <w:szCs w:val="20"/>
          <w:lang w:val="fr-CA"/>
        </w:rPr>
        <w:t>ciée</w:t>
      </w:r>
      <w:r w:rsidRPr="00D829CD">
        <w:rPr>
          <w:rFonts w:ascii="Open Sans" w:hAnsi="Open Sans" w:cs="Open Sans"/>
          <w:sz w:val="20"/>
          <w:szCs w:val="20"/>
          <w:lang w:val="fr-CA"/>
        </w:rPr>
        <w:t>.</w:t>
      </w:r>
    </w:p>
    <w:p w14:paraId="66CE7E01" w14:textId="77777777" w:rsidR="00B252EE" w:rsidRPr="00D829CD" w:rsidRDefault="00B252EE" w:rsidP="00B252EE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lang w:val="fr-CA"/>
        </w:rPr>
      </w:pPr>
    </w:p>
    <w:p w14:paraId="1AC4E11B" w14:textId="07017B27" w:rsidR="00B252EE" w:rsidRPr="00D829CD" w:rsidRDefault="00D829CD" w:rsidP="00AA09F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val="fr-CA"/>
        </w:rPr>
      </w:pPr>
      <w:r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 xml:space="preserve">Toute </w:t>
      </w:r>
      <w:r w:rsidRPr="00D829CD">
        <w:rPr>
          <w:rFonts w:ascii="Open Sans" w:hAnsi="Open Sans" w:cs="Open Sans"/>
          <w:sz w:val="20"/>
          <w:szCs w:val="20"/>
          <w:lang w:val="fr-CA"/>
        </w:rPr>
        <w:t>décision négociée</w:t>
      </w:r>
      <w:r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 xml:space="preserve"> liera les</w:t>
      </w:r>
      <w:r w:rsidR="00B252EE"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 xml:space="preserve"> parties. </w:t>
      </w:r>
      <w:r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 xml:space="preserve">Les </w:t>
      </w:r>
      <w:r w:rsidRPr="00D829CD">
        <w:rPr>
          <w:rFonts w:ascii="Open Sans" w:hAnsi="Open Sans" w:cs="Open Sans"/>
          <w:sz w:val="20"/>
          <w:szCs w:val="20"/>
          <w:lang w:val="fr-CA"/>
        </w:rPr>
        <w:t>décision</w:t>
      </w:r>
      <w:r w:rsidRPr="00D829CD">
        <w:rPr>
          <w:rFonts w:ascii="Open Sans" w:hAnsi="Open Sans" w:cs="Open Sans"/>
          <w:sz w:val="20"/>
          <w:szCs w:val="20"/>
          <w:lang w:val="fr-CA"/>
        </w:rPr>
        <w:t>s</w:t>
      </w:r>
      <w:r w:rsidRPr="00D829CD">
        <w:rPr>
          <w:rFonts w:ascii="Open Sans" w:hAnsi="Open Sans" w:cs="Open Sans"/>
          <w:sz w:val="20"/>
          <w:szCs w:val="20"/>
          <w:lang w:val="fr-CA"/>
        </w:rPr>
        <w:t xml:space="preserve"> négociée</w:t>
      </w:r>
      <w:r w:rsidRPr="00D829CD">
        <w:rPr>
          <w:rFonts w:ascii="Open Sans" w:hAnsi="Open Sans" w:cs="Open Sans"/>
          <w:sz w:val="20"/>
          <w:szCs w:val="20"/>
          <w:lang w:val="fr-CA"/>
        </w:rPr>
        <w:t>s</w:t>
      </w:r>
      <w:r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 xml:space="preserve"> ne peuvent pas être portées en appel</w:t>
      </w:r>
      <w:r w:rsidR="00B252EE"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 xml:space="preserve">. </w:t>
      </w:r>
    </w:p>
    <w:p w14:paraId="0DFC7C23" w14:textId="77777777" w:rsidR="00B252EE" w:rsidRPr="00D829CD" w:rsidRDefault="00B252EE" w:rsidP="00B252EE">
      <w:pPr>
        <w:pStyle w:val="Paragraphedeliste"/>
        <w:rPr>
          <w:rFonts w:ascii="Open Sans" w:eastAsiaTheme="minorHAnsi" w:hAnsi="Open Sans" w:cs="Open Sans"/>
          <w:color w:val="000000"/>
          <w:sz w:val="20"/>
          <w:szCs w:val="20"/>
          <w:lang w:val="fr-CA"/>
        </w:rPr>
      </w:pPr>
    </w:p>
    <w:p w14:paraId="2A330E74" w14:textId="48283006" w:rsidR="00B252EE" w:rsidRPr="00D829CD" w:rsidRDefault="00B252EE" w:rsidP="00AA09F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val="fr-CA"/>
        </w:rPr>
      </w:pPr>
      <w:r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S</w:t>
      </w:r>
      <w:r w:rsidR="00D829CD"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 xml:space="preserve">i une </w:t>
      </w:r>
      <w:r w:rsidR="00D829CD" w:rsidRPr="00D829CD">
        <w:rPr>
          <w:rFonts w:ascii="Open Sans" w:hAnsi="Open Sans" w:cs="Open Sans"/>
          <w:sz w:val="20"/>
          <w:szCs w:val="20"/>
          <w:lang w:val="fr-CA"/>
        </w:rPr>
        <w:t>décision négociée</w:t>
      </w:r>
      <w:r w:rsidR="00D829CD"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 xml:space="preserve"> n’est pas atteinte avant la date limite </w:t>
      </w:r>
      <w:r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sp</w:t>
      </w:r>
      <w:r w:rsidR="00D829CD"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é</w:t>
      </w:r>
      <w:r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cifi</w:t>
      </w:r>
      <w:r w:rsidR="00D829CD"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é</w:t>
      </w:r>
      <w:r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e</w:t>
      </w:r>
      <w:r w:rsidR="00D829CD"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 xml:space="preserve"> par le mé</w:t>
      </w:r>
      <w:r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diat</w:t>
      </w:r>
      <w:r w:rsidR="00D829CD"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eu</w:t>
      </w:r>
      <w:r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r o</w:t>
      </w:r>
      <w:r w:rsidR="00D829CD"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u l’anim</w:t>
      </w:r>
      <w:r w:rsid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a</w:t>
      </w:r>
      <w:r w:rsidR="00D829CD"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teur au début de</w:t>
      </w:r>
      <w:r w:rsid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 xml:space="preserve"> </w:t>
      </w:r>
      <w:r w:rsidR="00D829CD"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la procédure</w:t>
      </w:r>
      <w:r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, o</w:t>
      </w:r>
      <w:r w:rsid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u si les</w:t>
      </w:r>
      <w:r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 xml:space="preserve"> parties </w:t>
      </w:r>
      <w:r w:rsid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 xml:space="preserve">dans le conflit n’acceptent pas </w:t>
      </w:r>
      <w:r w:rsidR="00A0529F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 xml:space="preserve">le </w:t>
      </w:r>
      <w:r w:rsidR="00A0529F" w:rsidRPr="004A3FE6">
        <w:rPr>
          <w:rFonts w:ascii="Open Sans" w:hAnsi="Open Sans" w:cs="Open Sans"/>
          <w:sz w:val="20"/>
          <w:lang w:val="fr-CA"/>
        </w:rPr>
        <w:t>règlement alternatif du différend</w:t>
      </w:r>
      <w:r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 xml:space="preserve">, </w:t>
      </w:r>
      <w:r w:rsidR="00A0529F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>le différend doit aller de l’avant vers la prochaine étape établie dans la politique</w:t>
      </w:r>
      <w:r w:rsidR="0085228D" w:rsidRPr="00D829CD">
        <w:rPr>
          <w:rFonts w:ascii="Open Sans" w:eastAsiaTheme="minorHAnsi" w:hAnsi="Open Sans" w:cs="Open Sans"/>
          <w:color w:val="000000"/>
          <w:sz w:val="20"/>
          <w:szCs w:val="20"/>
          <w:lang w:val="fr-CA"/>
        </w:rPr>
        <w:t xml:space="preserve"> applicable.</w:t>
      </w:r>
    </w:p>
    <w:p w14:paraId="6A249E9A" w14:textId="51A0A1EF" w:rsidR="002D4B97" w:rsidRPr="00D829CD" w:rsidRDefault="002D4B97" w:rsidP="002D4B97">
      <w:pPr>
        <w:ind w:left="0"/>
        <w:rPr>
          <w:rFonts w:ascii="Open Sans" w:eastAsiaTheme="minorHAnsi" w:hAnsi="Open Sans" w:cs="Open Sans"/>
          <w:color w:val="000000"/>
          <w:sz w:val="20"/>
          <w:lang w:val="fr-CA"/>
        </w:rPr>
      </w:pPr>
    </w:p>
    <w:p w14:paraId="5C8ECF16" w14:textId="168FA232" w:rsidR="002D4B97" w:rsidRPr="00D829CD" w:rsidRDefault="002D4B97" w:rsidP="002D4B97">
      <w:pPr>
        <w:autoSpaceDE w:val="0"/>
        <w:autoSpaceDN w:val="0"/>
        <w:adjustRightInd w:val="0"/>
        <w:ind w:left="0"/>
        <w:rPr>
          <w:rFonts w:ascii="Open Sans" w:eastAsiaTheme="minorHAnsi" w:hAnsi="Open Sans" w:cs="Open Sans"/>
          <w:color w:val="000000"/>
          <w:sz w:val="20"/>
          <w:lang w:val="fr-CA"/>
        </w:rPr>
      </w:pPr>
    </w:p>
    <w:p w14:paraId="1F4E1F6C" w14:textId="7549D812" w:rsidR="002D4B97" w:rsidRDefault="00A0529F" w:rsidP="002D4B97">
      <w:pPr>
        <w:autoSpaceDE w:val="0"/>
        <w:autoSpaceDN w:val="0"/>
        <w:adjustRightInd w:val="0"/>
        <w:ind w:left="0"/>
        <w:rPr>
          <w:rFonts w:ascii="Open Sans" w:eastAsiaTheme="minorHAnsi" w:hAnsi="Open Sans" w:cs="Open Sans"/>
          <w:b/>
          <w:bCs/>
          <w:color w:val="000000"/>
          <w:sz w:val="20"/>
          <w:lang w:val="en-CA"/>
        </w:rPr>
      </w:pPr>
      <w:r>
        <w:rPr>
          <w:rFonts w:ascii="Open Sans" w:eastAsiaTheme="minorHAnsi" w:hAnsi="Open Sans" w:cs="Open Sans"/>
          <w:b/>
          <w:bCs/>
          <w:color w:val="000000"/>
          <w:sz w:val="20"/>
          <w:lang w:val="en-CA"/>
        </w:rPr>
        <w:t xml:space="preserve">Pas </w:t>
      </w:r>
      <w:proofErr w:type="spellStart"/>
      <w:r>
        <w:rPr>
          <w:rFonts w:ascii="Open Sans" w:eastAsiaTheme="minorHAnsi" w:hAnsi="Open Sans" w:cs="Open Sans"/>
          <w:b/>
          <w:bCs/>
          <w:color w:val="000000"/>
          <w:sz w:val="20"/>
          <w:lang w:val="en-CA"/>
        </w:rPr>
        <w:t>d’action</w:t>
      </w:r>
      <w:proofErr w:type="spellEnd"/>
      <w:r>
        <w:rPr>
          <w:rFonts w:ascii="Open Sans" w:eastAsiaTheme="minorHAnsi" w:hAnsi="Open Sans" w:cs="Open Sans"/>
          <w:b/>
          <w:bCs/>
          <w:color w:val="000000"/>
          <w:sz w:val="20"/>
          <w:lang w:val="en-CA"/>
        </w:rPr>
        <w:t xml:space="preserve"> </w:t>
      </w:r>
      <w:proofErr w:type="spellStart"/>
      <w:r>
        <w:rPr>
          <w:rFonts w:ascii="Open Sans" w:eastAsiaTheme="minorHAnsi" w:hAnsi="Open Sans" w:cs="Open Sans"/>
          <w:b/>
          <w:bCs/>
          <w:color w:val="000000"/>
          <w:sz w:val="20"/>
          <w:lang w:val="en-CA"/>
        </w:rPr>
        <w:t>légale</w:t>
      </w:r>
      <w:proofErr w:type="spellEnd"/>
    </w:p>
    <w:p w14:paraId="197D64A4" w14:textId="77777777" w:rsidR="008C6F8F" w:rsidRPr="002D4B97" w:rsidRDefault="008C6F8F" w:rsidP="002D4B97">
      <w:pPr>
        <w:autoSpaceDE w:val="0"/>
        <w:autoSpaceDN w:val="0"/>
        <w:adjustRightInd w:val="0"/>
        <w:ind w:left="0"/>
        <w:rPr>
          <w:rFonts w:ascii="Open Sans" w:eastAsiaTheme="minorHAnsi" w:hAnsi="Open Sans" w:cs="Open Sans"/>
          <w:b/>
          <w:bCs/>
          <w:color w:val="000000"/>
          <w:sz w:val="20"/>
          <w:lang w:val="en-CA"/>
        </w:rPr>
      </w:pPr>
    </w:p>
    <w:p w14:paraId="631CE7B7" w14:textId="30E62D52" w:rsidR="002D4B97" w:rsidRPr="00A0529F" w:rsidRDefault="00A0529F" w:rsidP="002D4B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val="fr-CA"/>
        </w:rPr>
      </w:pPr>
      <w:r w:rsidRPr="00A0529F">
        <w:rPr>
          <w:rFonts w:ascii="Open Sans" w:hAnsi="Open Sans" w:cs="Open Sans"/>
          <w:color w:val="000000"/>
          <w:sz w:val="20"/>
          <w:lang w:val="fr-CA"/>
        </w:rPr>
        <w:t>Aucune</w:t>
      </w:r>
      <w:r w:rsidR="002D4B97" w:rsidRPr="00A0529F">
        <w:rPr>
          <w:rFonts w:ascii="Open Sans" w:hAnsi="Open Sans" w:cs="Open Sans"/>
          <w:color w:val="000000"/>
          <w:sz w:val="20"/>
          <w:lang w:val="fr-CA"/>
        </w:rPr>
        <w:t xml:space="preserve"> action o</w:t>
      </w:r>
      <w:r w:rsidRPr="00A0529F">
        <w:rPr>
          <w:rFonts w:ascii="Open Sans" w:hAnsi="Open Sans" w:cs="Open Sans"/>
          <w:color w:val="000000"/>
          <w:sz w:val="20"/>
          <w:lang w:val="fr-CA"/>
        </w:rPr>
        <w:t>u poursuite légale ne sera entreprise contre le</w:t>
      </w:r>
      <w:r w:rsidR="002D4B97" w:rsidRPr="00A0529F">
        <w:rPr>
          <w:rFonts w:ascii="Open Sans" w:hAnsi="Open Sans" w:cs="Open Sans"/>
          <w:color w:val="000000"/>
          <w:sz w:val="20"/>
          <w:lang w:val="fr-CA"/>
        </w:rPr>
        <w:t xml:space="preserve"> CPC o</w:t>
      </w:r>
      <w:r w:rsidRPr="00A0529F">
        <w:rPr>
          <w:rFonts w:ascii="Open Sans" w:hAnsi="Open Sans" w:cs="Open Sans"/>
          <w:color w:val="000000"/>
          <w:sz w:val="20"/>
          <w:lang w:val="fr-CA"/>
        </w:rPr>
        <w:t>u les personnes concernant un différent</w:t>
      </w:r>
      <w:r w:rsidR="002D4B97" w:rsidRPr="00A0529F">
        <w:rPr>
          <w:rFonts w:ascii="Open Sans" w:hAnsi="Open Sans" w:cs="Open Sans"/>
          <w:color w:val="000000"/>
          <w:sz w:val="20"/>
          <w:lang w:val="fr-CA"/>
        </w:rPr>
        <w:t xml:space="preserve">, </w:t>
      </w:r>
      <w:r w:rsidRPr="00A0529F">
        <w:rPr>
          <w:rFonts w:ascii="Open Sans" w:hAnsi="Open Sans" w:cs="Open Sans"/>
          <w:color w:val="000000"/>
          <w:sz w:val="20"/>
          <w:lang w:val="fr-CA"/>
        </w:rPr>
        <w:t>à moins que le</w:t>
      </w:r>
      <w:r w:rsidR="002D4B97" w:rsidRPr="00A0529F">
        <w:rPr>
          <w:rFonts w:ascii="Open Sans" w:hAnsi="Open Sans" w:cs="Open Sans"/>
          <w:color w:val="000000"/>
          <w:sz w:val="20"/>
          <w:lang w:val="fr-CA"/>
        </w:rPr>
        <w:t xml:space="preserve"> CPC </w:t>
      </w:r>
      <w:r w:rsidRPr="00A0529F">
        <w:rPr>
          <w:rFonts w:ascii="Open Sans" w:hAnsi="Open Sans" w:cs="Open Sans"/>
          <w:color w:val="000000"/>
          <w:sz w:val="20"/>
          <w:lang w:val="fr-CA"/>
        </w:rPr>
        <w:t>ait r</w:t>
      </w:r>
      <w:r>
        <w:rPr>
          <w:rFonts w:ascii="Open Sans" w:hAnsi="Open Sans" w:cs="Open Sans"/>
          <w:color w:val="000000"/>
          <w:sz w:val="20"/>
          <w:lang w:val="fr-CA"/>
        </w:rPr>
        <w:t>efusé ou manqué de fournir ou</w:t>
      </w:r>
      <w:r w:rsidR="002D4B97" w:rsidRPr="00A0529F">
        <w:rPr>
          <w:rFonts w:ascii="Open Sans" w:hAnsi="Open Sans" w:cs="Open Sans"/>
          <w:color w:val="000000"/>
          <w:sz w:val="20"/>
          <w:lang w:val="fr-CA"/>
        </w:rPr>
        <w:t xml:space="preserve"> </w:t>
      </w:r>
      <w:r>
        <w:rPr>
          <w:rFonts w:ascii="Open Sans" w:hAnsi="Open Sans" w:cs="Open Sans"/>
          <w:color w:val="000000"/>
          <w:sz w:val="20"/>
          <w:lang w:val="fr-CA"/>
        </w:rPr>
        <w:t>respecter la procédure de règlement des différends établie dans les politiques, procédures, règlements et règlements généraux du</w:t>
      </w:r>
      <w:r w:rsidR="002D4B97" w:rsidRPr="00A0529F">
        <w:rPr>
          <w:rFonts w:ascii="Open Sans" w:hAnsi="Open Sans" w:cs="Open Sans"/>
          <w:color w:val="000000"/>
          <w:sz w:val="20"/>
          <w:lang w:val="fr-CA"/>
        </w:rPr>
        <w:t xml:space="preserve"> CPC</w:t>
      </w:r>
      <w:r w:rsidR="00E70E7A" w:rsidRPr="00A0529F">
        <w:rPr>
          <w:rFonts w:ascii="Open Sans" w:hAnsi="Open Sans" w:cs="Open Sans"/>
          <w:color w:val="000000"/>
          <w:sz w:val="20"/>
          <w:lang w:val="fr-CA"/>
        </w:rPr>
        <w:t>.</w:t>
      </w:r>
    </w:p>
    <w:p w14:paraId="39E9E722" w14:textId="77777777" w:rsidR="002D4B97" w:rsidRPr="00A0529F" w:rsidRDefault="002D4B97" w:rsidP="002D4B97">
      <w:pPr>
        <w:pStyle w:val="Corpsdetexte2"/>
        <w:spacing w:line="240" w:lineRule="auto"/>
        <w:ind w:left="0"/>
        <w:jc w:val="both"/>
        <w:rPr>
          <w:rFonts w:ascii="Open Sans" w:hAnsi="Open Sans" w:cs="Open Sans"/>
          <w:color w:val="000000"/>
          <w:sz w:val="20"/>
          <w:lang w:val="fr-CA"/>
        </w:rPr>
      </w:pPr>
    </w:p>
    <w:p w14:paraId="208FD6D1" w14:textId="77777777" w:rsidR="002D4B97" w:rsidRPr="00A0529F" w:rsidRDefault="002D4B97">
      <w:pPr>
        <w:ind w:left="0"/>
        <w:jc w:val="both"/>
        <w:rPr>
          <w:rFonts w:ascii="Open Sans" w:hAnsi="Open Sans" w:cs="Open Sans"/>
          <w:b/>
          <w:sz w:val="20"/>
          <w:lang w:val="fr-CA"/>
        </w:rPr>
      </w:pPr>
      <w:bookmarkStart w:id="0" w:name="_GoBack"/>
      <w:bookmarkEnd w:id="0"/>
    </w:p>
    <w:sectPr w:rsidR="002D4B97" w:rsidRPr="00A0529F" w:rsidSect="009C7476">
      <w:headerReference w:type="default" r:id="rId7"/>
      <w:footerReference w:type="default" r:id="rId8"/>
      <w:pgSz w:w="12240" w:h="15840" w:code="1"/>
      <w:pgMar w:top="2160" w:right="1440" w:bottom="1440" w:left="1440" w:header="709" w:footer="709" w:gutter="0"/>
      <w:paperSrc w:first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420C" w14:textId="77777777" w:rsidR="00AB607E" w:rsidRDefault="00AB607E" w:rsidP="00CB1A5B">
      <w:r>
        <w:separator/>
      </w:r>
    </w:p>
  </w:endnote>
  <w:endnote w:type="continuationSeparator" w:id="0">
    <w:p w14:paraId="17600530" w14:textId="77777777" w:rsidR="00AB607E" w:rsidRDefault="00AB607E" w:rsidP="00C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340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FA574" w14:textId="34C8B891" w:rsidR="00FB28C5" w:rsidRDefault="00FB28C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DC0C15" w14:textId="77777777" w:rsidR="006C2999" w:rsidRDefault="006C29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7647A" w14:textId="77777777" w:rsidR="00AB607E" w:rsidRDefault="00AB607E" w:rsidP="00CB1A5B">
      <w:r>
        <w:separator/>
      </w:r>
    </w:p>
  </w:footnote>
  <w:footnote w:type="continuationSeparator" w:id="0">
    <w:p w14:paraId="4914466E" w14:textId="77777777" w:rsidR="00AB607E" w:rsidRDefault="00AB607E" w:rsidP="00CB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8E74" w14:textId="77777777" w:rsidR="006C2999" w:rsidRDefault="006C2999" w:rsidP="006C2999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1F8491BE" wp14:editId="3BD7EBC8">
          <wp:simplePos x="0" y="0"/>
          <wp:positionH relativeFrom="column">
            <wp:posOffset>-533400</wp:posOffset>
          </wp:positionH>
          <wp:positionV relativeFrom="paragraph">
            <wp:posOffset>0</wp:posOffset>
          </wp:positionV>
          <wp:extent cx="7620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_Games_Symbol_5col_no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5E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7D359D" wp14:editId="0F7EBFB3">
              <wp:simplePos x="0" y="0"/>
              <wp:positionH relativeFrom="column">
                <wp:posOffset>-1143000</wp:posOffset>
              </wp:positionH>
              <wp:positionV relativeFrom="paragraph">
                <wp:posOffset>100965</wp:posOffset>
              </wp:positionV>
              <wp:extent cx="9144000" cy="530225"/>
              <wp:effectExtent l="0" t="0" r="0" b="3175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530225"/>
                      </a:xfrm>
                      <a:prstGeom prst="rect">
                        <a:avLst/>
                      </a:prstGeom>
                      <a:solidFill>
                        <a:srgbClr val="E1E2E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12319F" id="Rectangle 3" o:spid="_x0000_s1026" style="position:absolute;margin-left:-90pt;margin-top:7.95pt;width:10in;height:41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" fillcolor="#e1e2e3" stroked="f"/>
          </w:pict>
        </mc:Fallback>
      </mc:AlternateContent>
    </w:r>
  </w:p>
  <w:p w14:paraId="7328D4C0" w14:textId="77777777" w:rsidR="006C2999" w:rsidRDefault="006C2999" w:rsidP="006C2999"/>
  <w:p w14:paraId="0076B713" w14:textId="77777777" w:rsidR="006C2999" w:rsidRDefault="006C2999" w:rsidP="006C2999"/>
  <w:p w14:paraId="655A07FA" w14:textId="77777777" w:rsidR="006C2999" w:rsidRDefault="006C2999" w:rsidP="006C2999"/>
  <w:p w14:paraId="49F0E4E0" w14:textId="77777777" w:rsidR="006C2999" w:rsidRDefault="006C2999" w:rsidP="00CB1A5B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2A38"/>
    <w:multiLevelType w:val="hybridMultilevel"/>
    <w:tmpl w:val="3A38C4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038C"/>
    <w:multiLevelType w:val="hybridMultilevel"/>
    <w:tmpl w:val="DCDEF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207A8D"/>
    <w:multiLevelType w:val="hybridMultilevel"/>
    <w:tmpl w:val="2AEC05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24BFE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lang w:val="fr-C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74CAD56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88"/>
    <w:rsid w:val="00030B22"/>
    <w:rsid w:val="000370E6"/>
    <w:rsid w:val="00043957"/>
    <w:rsid w:val="00067C95"/>
    <w:rsid w:val="000708AC"/>
    <w:rsid w:val="00077B3E"/>
    <w:rsid w:val="000833FF"/>
    <w:rsid w:val="0012006E"/>
    <w:rsid w:val="001236E9"/>
    <w:rsid w:val="001658A9"/>
    <w:rsid w:val="0018574E"/>
    <w:rsid w:val="00201F3E"/>
    <w:rsid w:val="00243BF4"/>
    <w:rsid w:val="00287FC5"/>
    <w:rsid w:val="002D4B97"/>
    <w:rsid w:val="003007C9"/>
    <w:rsid w:val="003906D2"/>
    <w:rsid w:val="004A3FE6"/>
    <w:rsid w:val="004F26A1"/>
    <w:rsid w:val="00537BD2"/>
    <w:rsid w:val="005C0703"/>
    <w:rsid w:val="006A300C"/>
    <w:rsid w:val="006A6881"/>
    <w:rsid w:val="006C2999"/>
    <w:rsid w:val="006F6AE0"/>
    <w:rsid w:val="00700DAB"/>
    <w:rsid w:val="007C7688"/>
    <w:rsid w:val="007F5184"/>
    <w:rsid w:val="00816B4F"/>
    <w:rsid w:val="0085228D"/>
    <w:rsid w:val="008630E7"/>
    <w:rsid w:val="008C308A"/>
    <w:rsid w:val="008C6F8F"/>
    <w:rsid w:val="008D6064"/>
    <w:rsid w:val="008E4FE8"/>
    <w:rsid w:val="00917F06"/>
    <w:rsid w:val="00954D86"/>
    <w:rsid w:val="009C7476"/>
    <w:rsid w:val="00A0529F"/>
    <w:rsid w:val="00A0751F"/>
    <w:rsid w:val="00A95138"/>
    <w:rsid w:val="00AA09F9"/>
    <w:rsid w:val="00AB607E"/>
    <w:rsid w:val="00AD5293"/>
    <w:rsid w:val="00AE635D"/>
    <w:rsid w:val="00B252EE"/>
    <w:rsid w:val="00B8733A"/>
    <w:rsid w:val="00BA6E15"/>
    <w:rsid w:val="00BE2B2F"/>
    <w:rsid w:val="00BE7D46"/>
    <w:rsid w:val="00C01600"/>
    <w:rsid w:val="00C0511E"/>
    <w:rsid w:val="00C3068D"/>
    <w:rsid w:val="00C45953"/>
    <w:rsid w:val="00CB1A5B"/>
    <w:rsid w:val="00CC13C1"/>
    <w:rsid w:val="00CF57F2"/>
    <w:rsid w:val="00D275DF"/>
    <w:rsid w:val="00D829CD"/>
    <w:rsid w:val="00DB5954"/>
    <w:rsid w:val="00DF54B0"/>
    <w:rsid w:val="00E3698D"/>
    <w:rsid w:val="00E70E7A"/>
    <w:rsid w:val="00E93467"/>
    <w:rsid w:val="00F0280F"/>
    <w:rsid w:val="00F4765E"/>
    <w:rsid w:val="00F5457E"/>
    <w:rsid w:val="00F741C3"/>
    <w:rsid w:val="00F834B6"/>
    <w:rsid w:val="00FB28C5"/>
    <w:rsid w:val="00F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CA63C"/>
  <w15:docId w15:val="{51DDDB0A-83E3-4A0E-B3DE-F237C99D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88"/>
    <w:pPr>
      <w:spacing w:after="0" w:line="240" w:lineRule="auto"/>
      <w:ind w:left="720"/>
    </w:pPr>
    <w:rPr>
      <w:rFonts w:ascii="Arial" w:eastAsia="Times New Roman" w:hAnsi="Arial" w:cs="Times New Roman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C7688"/>
    <w:pPr>
      <w:spacing w:after="120"/>
    </w:pPr>
    <w:rPr>
      <w:rFonts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7C7688"/>
    <w:rPr>
      <w:rFonts w:ascii="Arial" w:eastAsia="Times New Roman" w:hAnsi="Arial" w:cs="Arial"/>
      <w:sz w:val="20"/>
      <w:szCs w:val="20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A6E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A6E15"/>
    <w:rPr>
      <w:rFonts w:ascii="Arial" w:eastAsia="Times New Roman" w:hAnsi="Arial" w:cs="Times New Roman"/>
      <w:szCs w:val="20"/>
      <w:lang w:val="en-US"/>
    </w:rPr>
  </w:style>
  <w:style w:type="paragraph" w:styleId="Corpsdetexte2">
    <w:name w:val="Body Text 2"/>
    <w:basedOn w:val="Normal"/>
    <w:link w:val="Corpsdetexte2Car"/>
    <w:uiPriority w:val="99"/>
    <w:unhideWhenUsed/>
    <w:rsid w:val="00BA6E1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BA6E15"/>
    <w:rPr>
      <w:rFonts w:ascii="Arial" w:eastAsia="Times New Roman" w:hAnsi="Arial" w:cs="Times New Roman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B1A5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B1A5B"/>
    <w:rPr>
      <w:rFonts w:ascii="Arial" w:eastAsia="Times New Roman" w:hAnsi="Arial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B1A5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A5B"/>
    <w:rPr>
      <w:rFonts w:ascii="Arial" w:eastAsia="Times New Roman" w:hAnsi="Arial" w:cs="Times New Roman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A5B"/>
    <w:rPr>
      <w:rFonts w:ascii="Tahoma" w:eastAsia="Times New Roman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708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8AC"/>
    <w:pPr>
      <w:spacing w:after="200"/>
      <w:ind w:left="0"/>
    </w:pPr>
    <w:rPr>
      <w:rFonts w:asciiTheme="minorHAnsi" w:eastAsiaTheme="minorHAnsi" w:hAnsiTheme="minorHAnsi" w:cstheme="minorBidi"/>
      <w:sz w:val="20"/>
      <w:lang w:val="en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8AC"/>
    <w:rPr>
      <w:rFonts w:asciiTheme="minorHAnsi" w:hAnsiTheme="minorHAnsi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B252E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252E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F3E"/>
    <w:pPr>
      <w:spacing w:after="0"/>
      <w:ind w:left="720"/>
    </w:pPr>
    <w:rPr>
      <w:rFonts w:ascii="Arial" w:eastAsia="Times New Roman" w:hAnsi="Arial" w:cs="Times New Roman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F3E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Clark Chennette</dc:creator>
  <cp:lastModifiedBy>François Drapeau</cp:lastModifiedBy>
  <cp:revision>14</cp:revision>
  <cp:lastPrinted>2014-04-11T12:06:00Z</cp:lastPrinted>
  <dcterms:created xsi:type="dcterms:W3CDTF">2019-07-04T23:05:00Z</dcterms:created>
  <dcterms:modified xsi:type="dcterms:W3CDTF">2019-07-10T23:41:00Z</dcterms:modified>
</cp:coreProperties>
</file>