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98"/>
        <w:gridCol w:w="1417"/>
        <w:gridCol w:w="1985"/>
        <w:gridCol w:w="2298"/>
      </w:tblGrid>
      <w:tr w:rsidR="00CE793E" w:rsidRPr="00397FC7" w14:paraId="5952F97F" w14:textId="77777777" w:rsidTr="00397FC7">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3617F119" w14:textId="77777777" w:rsidR="00CE793E" w:rsidRPr="00397FC7" w:rsidRDefault="00CE793E" w:rsidP="008156A6">
            <w:pPr>
              <w:ind w:left="20"/>
              <w:contextualSpacing/>
              <w:rPr>
                <w:rFonts w:ascii="Open Sans" w:hAnsi="Open Sans" w:cs="Open Sans"/>
                <w:b/>
                <w:bCs/>
                <w:sz w:val="20"/>
              </w:rPr>
            </w:pPr>
            <w:r w:rsidRPr="00397FC7">
              <w:rPr>
                <w:rFonts w:ascii="Open Sans" w:hAnsi="Open Sans" w:cs="Open Sans"/>
                <w:sz w:val="20"/>
              </w:rPr>
              <w:br w:type="page"/>
            </w:r>
            <w:bookmarkStart w:id="0" w:name="_Toc198365314"/>
            <w:r w:rsidRPr="00397FC7">
              <w:rPr>
                <w:rFonts w:ascii="Open Sans" w:hAnsi="Open Sans" w:cs="Open Sans"/>
                <w:b/>
                <w:bCs/>
                <w:sz w:val="20"/>
              </w:rPr>
              <w:t xml:space="preserve">CATEGORY:  </w:t>
            </w:r>
            <w:proofErr w:type="gramStart"/>
            <w:r w:rsidRPr="00397FC7">
              <w:rPr>
                <w:rFonts w:ascii="Open Sans" w:hAnsi="Open Sans" w:cs="Open Sans"/>
                <w:b/>
                <w:bCs/>
                <w:sz w:val="20"/>
              </w:rPr>
              <w:t>1.0  GOVERNANCE</w:t>
            </w:r>
            <w:proofErr w:type="gramEnd"/>
            <w:r w:rsidRPr="00397FC7">
              <w:rPr>
                <w:rFonts w:ascii="Open Sans" w:hAnsi="Open Sans" w:cs="Open Sans"/>
                <w:b/>
                <w:bCs/>
                <w:sz w:val="20"/>
              </w:rPr>
              <w:t xml:space="preserve"> &amp; STRATEGIC DIRECTION POLICIES</w:t>
            </w:r>
          </w:p>
          <w:p w14:paraId="4F891762" w14:textId="77777777" w:rsidR="00CE793E" w:rsidRPr="00397FC7" w:rsidRDefault="00CE793E" w:rsidP="008156A6">
            <w:pPr>
              <w:ind w:left="20"/>
              <w:contextualSpacing/>
              <w:rPr>
                <w:rFonts w:ascii="Open Sans" w:hAnsi="Open Sans" w:cs="Open Sans"/>
                <w:b/>
                <w:bCs/>
                <w:sz w:val="20"/>
              </w:rPr>
            </w:pPr>
            <w:r w:rsidRPr="00397FC7">
              <w:rPr>
                <w:rFonts w:ascii="Open Sans" w:hAnsi="Open Sans" w:cs="Open Sans"/>
                <w:b/>
                <w:bCs/>
                <w:sz w:val="20"/>
              </w:rPr>
              <w:t xml:space="preserve">SECTION:    </w:t>
            </w:r>
            <w:proofErr w:type="gramStart"/>
            <w:r w:rsidRPr="00397FC7">
              <w:rPr>
                <w:rFonts w:ascii="Open Sans" w:hAnsi="Open Sans" w:cs="Open Sans"/>
                <w:b/>
                <w:bCs/>
                <w:sz w:val="20"/>
              </w:rPr>
              <w:t>1.9  General</w:t>
            </w:r>
            <w:proofErr w:type="gramEnd"/>
            <w:r w:rsidRPr="00397FC7">
              <w:rPr>
                <w:rFonts w:ascii="Open Sans" w:hAnsi="Open Sans" w:cs="Open Sans"/>
                <w:b/>
                <w:bCs/>
                <w:sz w:val="20"/>
              </w:rPr>
              <w:t xml:space="preserve"> Policies </w:t>
            </w:r>
          </w:p>
        </w:tc>
      </w:tr>
      <w:tr w:rsidR="00CE793E" w:rsidRPr="00397FC7" w14:paraId="1FEEF2EA" w14:textId="77777777" w:rsidTr="00397FC7">
        <w:trPr>
          <w:trHeight w:val="520"/>
        </w:trPr>
        <w:tc>
          <w:tcPr>
            <w:tcW w:w="3798" w:type="dxa"/>
            <w:tcBorders>
              <w:top w:val="single" w:sz="4" w:space="0" w:color="auto"/>
              <w:left w:val="single" w:sz="4" w:space="0" w:color="auto"/>
              <w:bottom w:val="single" w:sz="4" w:space="0" w:color="auto"/>
              <w:right w:val="single" w:sz="4" w:space="0" w:color="auto"/>
            </w:tcBorders>
            <w:hideMark/>
          </w:tcPr>
          <w:p w14:paraId="5F3A5061" w14:textId="77777777" w:rsidR="00CE793E" w:rsidRPr="00397FC7" w:rsidRDefault="00CE793E" w:rsidP="008156A6">
            <w:pPr>
              <w:ind w:left="20"/>
              <w:contextualSpacing/>
              <w:rPr>
                <w:rFonts w:ascii="Open Sans" w:hAnsi="Open Sans" w:cs="Open Sans"/>
                <w:b/>
                <w:bCs/>
                <w:sz w:val="20"/>
              </w:rPr>
            </w:pPr>
            <w:r w:rsidRPr="00397FC7">
              <w:rPr>
                <w:rFonts w:ascii="Open Sans" w:hAnsi="Open Sans" w:cs="Open Sans"/>
                <w:b/>
                <w:bCs/>
                <w:sz w:val="20"/>
              </w:rPr>
              <w:t xml:space="preserve">POLICY:  </w:t>
            </w:r>
            <w:proofErr w:type="gramStart"/>
            <w:r w:rsidRPr="00397FC7">
              <w:rPr>
                <w:rFonts w:ascii="Open Sans" w:hAnsi="Open Sans" w:cs="Open Sans"/>
                <w:b/>
                <w:bCs/>
                <w:sz w:val="20"/>
              </w:rPr>
              <w:t>1.9.3  Discrimination</w:t>
            </w:r>
            <w:proofErr w:type="gramEnd"/>
            <w:r w:rsidRPr="00397FC7">
              <w:rPr>
                <w:rFonts w:ascii="Open Sans" w:hAnsi="Open Sans" w:cs="Open Sans"/>
                <w:b/>
                <w:bCs/>
                <w:sz w:val="20"/>
              </w:rPr>
              <w:t xml:space="preserve"> or Harassment Policy</w:t>
            </w:r>
          </w:p>
        </w:tc>
        <w:tc>
          <w:tcPr>
            <w:tcW w:w="1417" w:type="dxa"/>
            <w:tcBorders>
              <w:top w:val="single" w:sz="4" w:space="0" w:color="auto"/>
              <w:left w:val="single" w:sz="4" w:space="0" w:color="auto"/>
              <w:bottom w:val="single" w:sz="4" w:space="0" w:color="auto"/>
              <w:right w:val="single" w:sz="4" w:space="0" w:color="auto"/>
            </w:tcBorders>
            <w:hideMark/>
          </w:tcPr>
          <w:p w14:paraId="5B2A91DF" w14:textId="2FB31508" w:rsidR="00CE793E" w:rsidRPr="00397FC7" w:rsidRDefault="00CE793E" w:rsidP="008156A6">
            <w:pPr>
              <w:ind w:left="20"/>
              <w:contextualSpacing/>
              <w:rPr>
                <w:rFonts w:ascii="Open Sans" w:hAnsi="Open Sans" w:cs="Open Sans"/>
                <w:b/>
                <w:bCs/>
                <w:sz w:val="20"/>
              </w:rPr>
            </w:pPr>
            <w:r w:rsidRPr="00397FC7">
              <w:rPr>
                <w:rFonts w:ascii="Open Sans" w:hAnsi="Open Sans" w:cs="Open Sans"/>
                <w:b/>
                <w:bCs/>
                <w:sz w:val="20"/>
              </w:rPr>
              <w:t>APPROVED:</w:t>
            </w:r>
          </w:p>
          <w:p w14:paraId="0B2B02CA" w14:textId="043A9CE4" w:rsidR="00CE793E" w:rsidRPr="00397FC7" w:rsidRDefault="00CE793E" w:rsidP="008156A6">
            <w:pPr>
              <w:ind w:left="20"/>
              <w:contextualSpacing/>
              <w:rPr>
                <w:rFonts w:ascii="Open Sans" w:hAnsi="Open Sans" w:cs="Open Sans"/>
                <w:b/>
                <w:bCs/>
                <w:sz w:val="20"/>
              </w:rPr>
            </w:pPr>
            <w:r w:rsidRPr="00397FC7">
              <w:rPr>
                <w:rFonts w:ascii="Open Sans" w:hAnsi="Open Sans" w:cs="Open Sans"/>
                <w:b/>
                <w:bCs/>
                <w:sz w:val="20"/>
              </w:rPr>
              <w:t>June ‘95</w:t>
            </w:r>
          </w:p>
        </w:tc>
        <w:tc>
          <w:tcPr>
            <w:tcW w:w="1985" w:type="dxa"/>
            <w:tcBorders>
              <w:top w:val="single" w:sz="4" w:space="0" w:color="auto"/>
              <w:left w:val="single" w:sz="4" w:space="0" w:color="auto"/>
              <w:bottom w:val="single" w:sz="4" w:space="0" w:color="auto"/>
              <w:right w:val="single" w:sz="4" w:space="0" w:color="auto"/>
            </w:tcBorders>
            <w:hideMark/>
          </w:tcPr>
          <w:p w14:paraId="0C16ACA5" w14:textId="77777777" w:rsidR="00CE793E" w:rsidRPr="00397FC7" w:rsidRDefault="00CE793E" w:rsidP="008156A6">
            <w:pPr>
              <w:ind w:left="20"/>
              <w:contextualSpacing/>
              <w:rPr>
                <w:rFonts w:ascii="Open Sans" w:hAnsi="Open Sans" w:cs="Open Sans"/>
                <w:b/>
                <w:bCs/>
                <w:sz w:val="20"/>
              </w:rPr>
            </w:pPr>
            <w:r w:rsidRPr="00397FC7">
              <w:rPr>
                <w:rFonts w:ascii="Open Sans" w:hAnsi="Open Sans" w:cs="Open Sans"/>
                <w:b/>
                <w:bCs/>
                <w:sz w:val="20"/>
              </w:rPr>
              <w:t>REVISED:</w:t>
            </w:r>
          </w:p>
          <w:p w14:paraId="5CE9DE54" w14:textId="04FC60F4" w:rsidR="00CE793E" w:rsidRPr="00397FC7" w:rsidRDefault="00CE793E" w:rsidP="008156A6">
            <w:pPr>
              <w:ind w:left="75"/>
              <w:contextualSpacing/>
              <w:rPr>
                <w:rFonts w:ascii="Open Sans" w:hAnsi="Open Sans" w:cs="Open Sans"/>
                <w:b/>
                <w:bCs/>
                <w:sz w:val="20"/>
              </w:rPr>
            </w:pPr>
            <w:r w:rsidRPr="00397FC7">
              <w:rPr>
                <w:rFonts w:ascii="Open Sans" w:hAnsi="Open Sans" w:cs="Open Sans"/>
                <w:b/>
                <w:bCs/>
                <w:sz w:val="20"/>
              </w:rPr>
              <w:t>June ’97, Sept ‘97</w:t>
            </w:r>
          </w:p>
          <w:p w14:paraId="130312B0" w14:textId="28B1C919" w:rsidR="00CE793E" w:rsidRPr="00397FC7" w:rsidRDefault="00CE793E" w:rsidP="008156A6">
            <w:pPr>
              <w:ind w:left="75"/>
              <w:contextualSpacing/>
              <w:rPr>
                <w:rFonts w:ascii="Open Sans" w:hAnsi="Open Sans" w:cs="Open Sans"/>
                <w:b/>
                <w:bCs/>
                <w:sz w:val="20"/>
              </w:rPr>
            </w:pPr>
            <w:r w:rsidRPr="00397FC7">
              <w:rPr>
                <w:rFonts w:ascii="Open Sans" w:hAnsi="Open Sans" w:cs="Open Sans"/>
                <w:b/>
                <w:bCs/>
                <w:sz w:val="20"/>
              </w:rPr>
              <w:t>June ’00, Nov ‘03</w:t>
            </w:r>
          </w:p>
          <w:p w14:paraId="1E6D6EEE" w14:textId="77777777" w:rsidR="00CE793E" w:rsidRDefault="00CE793E" w:rsidP="008156A6">
            <w:pPr>
              <w:ind w:left="75"/>
              <w:contextualSpacing/>
              <w:rPr>
                <w:rFonts w:ascii="Open Sans" w:hAnsi="Open Sans" w:cs="Open Sans"/>
                <w:b/>
                <w:bCs/>
                <w:sz w:val="20"/>
              </w:rPr>
            </w:pPr>
            <w:r w:rsidRPr="00397FC7">
              <w:rPr>
                <w:rFonts w:ascii="Open Sans" w:hAnsi="Open Sans" w:cs="Open Sans"/>
                <w:b/>
                <w:bCs/>
                <w:sz w:val="20"/>
              </w:rPr>
              <w:t>(B.03.29S)</w:t>
            </w:r>
          </w:p>
          <w:p w14:paraId="77F09910" w14:textId="6CF8FCAD" w:rsidR="007F5B0E" w:rsidRPr="00397FC7" w:rsidRDefault="007F5B0E" w:rsidP="008156A6">
            <w:pPr>
              <w:ind w:left="75"/>
              <w:contextualSpacing/>
              <w:rPr>
                <w:rFonts w:ascii="Open Sans" w:hAnsi="Open Sans" w:cs="Open Sans"/>
                <w:b/>
                <w:bCs/>
                <w:sz w:val="20"/>
              </w:rPr>
            </w:pPr>
            <w:r>
              <w:rPr>
                <w:rFonts w:ascii="Open Sans" w:hAnsi="Open Sans" w:cs="Open Sans"/>
                <w:b/>
                <w:bCs/>
                <w:sz w:val="20"/>
              </w:rPr>
              <w:t>July’19</w:t>
            </w:r>
          </w:p>
        </w:tc>
        <w:tc>
          <w:tcPr>
            <w:tcW w:w="2298" w:type="dxa"/>
            <w:tcBorders>
              <w:top w:val="single" w:sz="4" w:space="0" w:color="auto"/>
              <w:left w:val="single" w:sz="4" w:space="0" w:color="auto"/>
              <w:bottom w:val="single" w:sz="4" w:space="0" w:color="auto"/>
              <w:right w:val="single" w:sz="4" w:space="0" w:color="auto"/>
            </w:tcBorders>
            <w:hideMark/>
          </w:tcPr>
          <w:p w14:paraId="2E196971" w14:textId="2F3E72CF" w:rsidR="00CE793E" w:rsidRPr="00397FC7" w:rsidRDefault="00CE793E" w:rsidP="008156A6">
            <w:pPr>
              <w:contextualSpacing/>
              <w:rPr>
                <w:rFonts w:ascii="Open Sans" w:hAnsi="Open Sans" w:cs="Open Sans"/>
                <w:b/>
                <w:bCs/>
                <w:sz w:val="20"/>
              </w:rPr>
            </w:pPr>
            <w:r w:rsidRPr="00397FC7">
              <w:rPr>
                <w:rFonts w:ascii="Open Sans" w:hAnsi="Open Sans" w:cs="Open Sans"/>
                <w:b/>
                <w:bCs/>
                <w:sz w:val="20"/>
              </w:rPr>
              <w:t xml:space="preserve">PAGES: </w:t>
            </w:r>
            <w:r w:rsidR="007171C2">
              <w:rPr>
                <w:rFonts w:ascii="Open Sans" w:hAnsi="Open Sans" w:cs="Open Sans"/>
                <w:b/>
                <w:bCs/>
                <w:sz w:val="20"/>
              </w:rPr>
              <w:t>4</w:t>
            </w:r>
          </w:p>
        </w:tc>
      </w:tr>
    </w:tbl>
    <w:p w14:paraId="2CE9ACD6" w14:textId="77777777" w:rsidR="00CE793E" w:rsidRPr="00397FC7" w:rsidRDefault="00CE793E" w:rsidP="008156A6">
      <w:pPr>
        <w:keepNext/>
        <w:keepLines/>
        <w:ind w:left="0"/>
        <w:contextualSpacing/>
        <w:outlineLvl w:val="2"/>
        <w:rPr>
          <w:rFonts w:ascii="Open Sans" w:hAnsi="Open Sans" w:cs="Open Sans"/>
          <w:b/>
          <w:kern w:val="28"/>
          <w:sz w:val="20"/>
        </w:rPr>
      </w:pPr>
    </w:p>
    <w:bookmarkEnd w:id="0"/>
    <w:p w14:paraId="01A43A30" w14:textId="77777777" w:rsidR="008156A6" w:rsidRDefault="008156A6" w:rsidP="008156A6">
      <w:pPr>
        <w:ind w:left="0"/>
        <w:contextualSpacing/>
        <w:rPr>
          <w:rFonts w:ascii="Open Sans" w:hAnsi="Open Sans" w:cs="Open Sans"/>
          <w:b/>
          <w:sz w:val="20"/>
          <w:lang w:val="en-GB"/>
        </w:rPr>
      </w:pPr>
    </w:p>
    <w:p w14:paraId="6BFD23D0" w14:textId="7BDFB6D7" w:rsidR="00CE793E" w:rsidRDefault="00CE793E" w:rsidP="008156A6">
      <w:pPr>
        <w:ind w:left="0"/>
        <w:contextualSpacing/>
        <w:rPr>
          <w:rFonts w:ascii="Open Sans" w:hAnsi="Open Sans" w:cs="Open Sans"/>
          <w:b/>
          <w:sz w:val="20"/>
          <w:lang w:val="en-GB"/>
        </w:rPr>
      </w:pPr>
      <w:r w:rsidRPr="00397FC7">
        <w:rPr>
          <w:rFonts w:ascii="Open Sans" w:hAnsi="Open Sans" w:cs="Open Sans"/>
          <w:b/>
          <w:sz w:val="20"/>
          <w:lang w:val="en-GB"/>
        </w:rPr>
        <w:t>Policy Statement</w:t>
      </w:r>
    </w:p>
    <w:p w14:paraId="50764A8B" w14:textId="77777777" w:rsidR="007171C2" w:rsidRPr="00397FC7" w:rsidRDefault="007171C2" w:rsidP="008156A6">
      <w:pPr>
        <w:ind w:left="0"/>
        <w:contextualSpacing/>
        <w:rPr>
          <w:rFonts w:ascii="Open Sans" w:hAnsi="Open Sans" w:cs="Open Sans"/>
          <w:i/>
          <w:sz w:val="20"/>
        </w:rPr>
      </w:pPr>
    </w:p>
    <w:p w14:paraId="6953CDDC" w14:textId="221FE528"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THE CANADIAN PARALYMPIC COMMITTEE (CPC) is committed to providing a sport and work environment that promotes equal opportunities and prohibits discriminatory practices.</w:t>
      </w:r>
    </w:p>
    <w:p w14:paraId="4F0D4EF5" w14:textId="77777777" w:rsidR="001A02F9" w:rsidRPr="00397FC7" w:rsidRDefault="001A02F9" w:rsidP="008156A6">
      <w:pPr>
        <w:ind w:left="426"/>
        <w:contextualSpacing/>
        <w:rPr>
          <w:rFonts w:ascii="Open Sans" w:hAnsi="Open Sans" w:cs="Open Sans"/>
          <w:sz w:val="20"/>
        </w:rPr>
      </w:pPr>
    </w:p>
    <w:p w14:paraId="4C9AE545" w14:textId="1A308B5B"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Harassment is a form of discrimination. Harassment is prohibited by human rights legislation in Canada.</w:t>
      </w:r>
    </w:p>
    <w:p w14:paraId="6D5A60DB" w14:textId="77777777" w:rsidR="001A02F9" w:rsidRPr="00397FC7" w:rsidRDefault="001A02F9" w:rsidP="008156A6">
      <w:pPr>
        <w:ind w:left="426"/>
        <w:contextualSpacing/>
        <w:rPr>
          <w:rFonts w:ascii="Open Sans" w:hAnsi="Open Sans" w:cs="Open Sans"/>
          <w:sz w:val="20"/>
        </w:rPr>
      </w:pPr>
    </w:p>
    <w:p w14:paraId="3F4294C4" w14:textId="51ED9CD0"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Harassment is offensive, degrading and threatening. In its most extreme forms, harassment can be an offence under Canada’s Criminal Code.</w:t>
      </w:r>
    </w:p>
    <w:p w14:paraId="7851E98F" w14:textId="77777777" w:rsidR="00CE793E" w:rsidRPr="00397FC7" w:rsidRDefault="00CE793E" w:rsidP="008156A6">
      <w:pPr>
        <w:ind w:left="426"/>
        <w:contextualSpacing/>
        <w:rPr>
          <w:rFonts w:ascii="Open Sans" w:hAnsi="Open Sans" w:cs="Open Sans"/>
          <w:sz w:val="20"/>
        </w:rPr>
      </w:pPr>
    </w:p>
    <w:p w14:paraId="58B6CE16" w14:textId="09C74718" w:rsidR="00F41E9F" w:rsidRDefault="00CE793E" w:rsidP="008156A6">
      <w:pPr>
        <w:keepNext/>
        <w:keepLines/>
        <w:ind w:left="0"/>
        <w:contextualSpacing/>
        <w:outlineLvl w:val="4"/>
        <w:rPr>
          <w:rFonts w:ascii="Open Sans" w:hAnsi="Open Sans" w:cs="Open Sans"/>
          <w:b/>
          <w:sz w:val="20"/>
          <w:lang w:val="en-GB"/>
        </w:rPr>
      </w:pPr>
      <w:r w:rsidRPr="008156A6">
        <w:rPr>
          <w:rFonts w:ascii="Open Sans" w:hAnsi="Open Sans" w:cs="Open Sans"/>
          <w:b/>
          <w:sz w:val="20"/>
          <w:lang w:val="en-GB"/>
        </w:rPr>
        <w:t>Application</w:t>
      </w:r>
    </w:p>
    <w:p w14:paraId="3CFF19AB" w14:textId="77777777" w:rsidR="007171C2" w:rsidRPr="00397FC7" w:rsidRDefault="007171C2" w:rsidP="008156A6">
      <w:pPr>
        <w:keepNext/>
        <w:keepLines/>
        <w:ind w:left="0"/>
        <w:contextualSpacing/>
        <w:outlineLvl w:val="4"/>
        <w:rPr>
          <w:rFonts w:ascii="Open Sans" w:hAnsi="Open Sans" w:cs="Open Sans"/>
          <w:b/>
          <w:sz w:val="20"/>
          <w:lang w:val="en-GB"/>
        </w:rPr>
      </w:pPr>
    </w:p>
    <w:p w14:paraId="780D0FE9" w14:textId="632BD3F8"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 xml:space="preserve">This policy applies to all categories of members in the CPC, as well as to all individuals engaged in activities with the CPC, including, but not limited to, athletes, coaches, officials, volunteers, directors, officers, team managers, medical and paramedical personnel, administrators </w:t>
      </w:r>
    </w:p>
    <w:p w14:paraId="28284965" w14:textId="77777777" w:rsidR="001A02F9" w:rsidRPr="00397FC7" w:rsidRDefault="001A02F9" w:rsidP="008156A6">
      <w:pPr>
        <w:ind w:left="426"/>
        <w:contextualSpacing/>
        <w:rPr>
          <w:rFonts w:ascii="Open Sans" w:hAnsi="Open Sans" w:cs="Open Sans"/>
          <w:sz w:val="20"/>
        </w:rPr>
      </w:pPr>
    </w:p>
    <w:p w14:paraId="2C9462F6" w14:textId="06400C10"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 xml:space="preserve">This policy applies to discrimination or harassment, which may occur during the course of </w:t>
      </w:r>
      <w:r w:rsidR="00C035ED" w:rsidRPr="008156A6">
        <w:rPr>
          <w:rFonts w:ascii="Open Sans" w:hAnsi="Open Sans" w:cs="Open Sans"/>
          <w:sz w:val="20"/>
        </w:rPr>
        <w:t>any</w:t>
      </w:r>
      <w:r w:rsidRPr="008156A6">
        <w:rPr>
          <w:rFonts w:ascii="Open Sans" w:hAnsi="Open Sans" w:cs="Open Sans"/>
          <w:sz w:val="20"/>
        </w:rPr>
        <w:t xml:space="preserve"> CPC business, activities and events, including but not limited </w:t>
      </w:r>
      <w:proofErr w:type="gramStart"/>
      <w:r w:rsidRPr="008156A6">
        <w:rPr>
          <w:rFonts w:ascii="Open Sans" w:hAnsi="Open Sans" w:cs="Open Sans"/>
          <w:sz w:val="20"/>
        </w:rPr>
        <w:t>to:</w:t>
      </w:r>
      <w:proofErr w:type="gramEnd"/>
      <w:r w:rsidRPr="008156A6">
        <w:rPr>
          <w:rFonts w:ascii="Open Sans" w:hAnsi="Open Sans" w:cs="Open Sans"/>
          <w:sz w:val="20"/>
        </w:rPr>
        <w:t xml:space="preserve"> all competitions, exhibitions, meetings and travel associated with these activities. It also applies to discrimination or harassment between individuals associated with the CPC but outside of the CPC’s business and events when such discrimination or harassment adversely affects relationships within the CPC’s work and sport environment.</w:t>
      </w:r>
    </w:p>
    <w:p w14:paraId="53A544D8" w14:textId="77777777" w:rsidR="001A02F9" w:rsidRPr="00397FC7" w:rsidRDefault="001A02F9" w:rsidP="008156A6">
      <w:pPr>
        <w:ind w:left="426" w:right="-588"/>
        <w:contextualSpacing/>
        <w:rPr>
          <w:rFonts w:ascii="Open Sans" w:hAnsi="Open Sans" w:cs="Open Sans"/>
          <w:sz w:val="20"/>
        </w:rPr>
      </w:pPr>
    </w:p>
    <w:p w14:paraId="064EE545" w14:textId="2C031D93" w:rsidR="00CE793E" w:rsidRDefault="00CE793E" w:rsidP="008B28CC">
      <w:pPr>
        <w:pStyle w:val="ListParagraph"/>
        <w:numPr>
          <w:ilvl w:val="0"/>
          <w:numId w:val="1"/>
        </w:numPr>
        <w:ind w:left="426" w:right="-588"/>
        <w:rPr>
          <w:rFonts w:ascii="Open Sans" w:hAnsi="Open Sans" w:cs="Open Sans"/>
          <w:sz w:val="20"/>
        </w:rPr>
      </w:pPr>
      <w:r w:rsidRPr="008156A6">
        <w:rPr>
          <w:rFonts w:ascii="Open Sans" w:hAnsi="Open Sans" w:cs="Open Sans"/>
          <w:sz w:val="20"/>
        </w:rPr>
        <w:t>Discrimination or harassment arising within the business, activities and events of individuals of the CPC shall be dealt with using the policies and mechanisms of such organizations.</w:t>
      </w:r>
    </w:p>
    <w:p w14:paraId="20CF0C09" w14:textId="77777777" w:rsidR="008B28CC" w:rsidRPr="008B28CC" w:rsidRDefault="008B28CC" w:rsidP="008B28CC">
      <w:pPr>
        <w:pStyle w:val="ListParagraph"/>
        <w:rPr>
          <w:rFonts w:ascii="Open Sans" w:hAnsi="Open Sans" w:cs="Open Sans"/>
          <w:sz w:val="20"/>
        </w:rPr>
      </w:pPr>
    </w:p>
    <w:p w14:paraId="0E92623A" w14:textId="1FB667C4" w:rsidR="008B28CC" w:rsidRPr="007171C2" w:rsidRDefault="008B28CC" w:rsidP="007171C2">
      <w:pPr>
        <w:pStyle w:val="ListParagraph"/>
        <w:numPr>
          <w:ilvl w:val="0"/>
          <w:numId w:val="1"/>
        </w:numPr>
        <w:ind w:left="426"/>
        <w:rPr>
          <w:rFonts w:ascii="Open Sans" w:hAnsi="Open Sans" w:cs="Open Sans"/>
          <w:sz w:val="20"/>
        </w:rPr>
      </w:pPr>
      <w:r>
        <w:rPr>
          <w:rFonts w:ascii="Open Sans" w:hAnsi="Open Sans" w:cs="Open Sans"/>
          <w:bCs/>
          <w:sz w:val="20"/>
          <w:lang w:val="en-CA"/>
        </w:rPr>
        <w:t xml:space="preserve">This Policy </w:t>
      </w:r>
      <w:r w:rsidRPr="007171C2">
        <w:rPr>
          <w:rFonts w:ascii="Open Sans" w:hAnsi="Open Sans" w:cs="Open Sans"/>
          <w:b/>
          <w:sz w:val="20"/>
          <w:lang w:val="en-CA"/>
        </w:rPr>
        <w:t>does not</w:t>
      </w:r>
      <w:r>
        <w:rPr>
          <w:rFonts w:ascii="Open Sans" w:hAnsi="Open Sans" w:cs="Open Sans"/>
          <w:bCs/>
          <w:sz w:val="20"/>
          <w:lang w:val="en-CA"/>
        </w:rPr>
        <w:t xml:space="preserve"> apply to CPC employees.</w:t>
      </w:r>
    </w:p>
    <w:p w14:paraId="1BBE3088" w14:textId="77777777" w:rsidR="00CE793E" w:rsidRPr="00397FC7" w:rsidRDefault="00CE793E" w:rsidP="008156A6">
      <w:pPr>
        <w:ind w:left="426" w:right="-588"/>
        <w:contextualSpacing/>
        <w:rPr>
          <w:rFonts w:ascii="Open Sans" w:hAnsi="Open Sans" w:cs="Open Sans"/>
          <w:sz w:val="20"/>
        </w:rPr>
      </w:pPr>
    </w:p>
    <w:p w14:paraId="616D1E15" w14:textId="21888692" w:rsidR="00F41E9F" w:rsidRDefault="00CE793E" w:rsidP="008156A6">
      <w:pPr>
        <w:keepNext/>
        <w:keepLines/>
        <w:ind w:left="0"/>
        <w:outlineLvl w:val="4"/>
        <w:rPr>
          <w:rFonts w:ascii="Open Sans" w:hAnsi="Open Sans" w:cs="Open Sans"/>
          <w:b/>
          <w:sz w:val="20"/>
          <w:lang w:val="en-GB"/>
        </w:rPr>
      </w:pPr>
      <w:r w:rsidRPr="008156A6">
        <w:rPr>
          <w:rFonts w:ascii="Open Sans" w:hAnsi="Open Sans" w:cs="Open Sans"/>
          <w:b/>
          <w:sz w:val="20"/>
          <w:lang w:val="en-GB"/>
        </w:rPr>
        <w:t>Definitions</w:t>
      </w:r>
    </w:p>
    <w:p w14:paraId="0D9F5387" w14:textId="77777777" w:rsidR="007171C2" w:rsidRPr="00397FC7" w:rsidRDefault="007171C2" w:rsidP="008156A6">
      <w:pPr>
        <w:keepNext/>
        <w:keepLines/>
        <w:ind w:left="0"/>
        <w:outlineLvl w:val="4"/>
        <w:rPr>
          <w:rFonts w:ascii="Open Sans" w:hAnsi="Open Sans" w:cs="Open Sans"/>
          <w:b/>
          <w:sz w:val="20"/>
          <w:lang w:val="en-GB"/>
        </w:rPr>
      </w:pPr>
    </w:p>
    <w:p w14:paraId="3227EF82" w14:textId="56C0E0F9"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Discrimination can be defined as differential treatment of an individual or group of individuals which is based, in whole or in part, on one or more than one of the prohibited grounds of discrimination.</w:t>
      </w:r>
    </w:p>
    <w:p w14:paraId="411C2CF0" w14:textId="77777777" w:rsidR="001A02F9" w:rsidRPr="00397FC7" w:rsidRDefault="001A02F9" w:rsidP="008156A6">
      <w:pPr>
        <w:tabs>
          <w:tab w:val="num" w:pos="2521"/>
        </w:tabs>
        <w:ind w:left="426"/>
        <w:contextualSpacing/>
        <w:rPr>
          <w:rFonts w:ascii="Open Sans" w:hAnsi="Open Sans" w:cs="Open Sans"/>
          <w:sz w:val="20"/>
          <w:lang w:val="en-CA"/>
        </w:rPr>
      </w:pPr>
    </w:p>
    <w:p w14:paraId="70F4BD70" w14:textId="7F7BFC95" w:rsidR="001A02F9" w:rsidRPr="008156A6" w:rsidRDefault="00CE793E" w:rsidP="008B28CC">
      <w:pPr>
        <w:pStyle w:val="ListParagraph"/>
        <w:numPr>
          <w:ilvl w:val="0"/>
          <w:numId w:val="1"/>
        </w:numPr>
        <w:tabs>
          <w:tab w:val="num" w:pos="2521"/>
        </w:tabs>
        <w:ind w:left="426"/>
        <w:rPr>
          <w:rFonts w:ascii="Open Sans" w:hAnsi="Open Sans" w:cs="Open Sans"/>
          <w:sz w:val="20"/>
          <w:lang w:val="en-CA"/>
        </w:rPr>
      </w:pPr>
      <w:r w:rsidRPr="008156A6">
        <w:rPr>
          <w:rFonts w:ascii="Open Sans" w:hAnsi="Open Sans" w:cs="Open Sans"/>
          <w:sz w:val="20"/>
          <w:lang w:val="en-CA"/>
        </w:rPr>
        <w:lastRenderedPageBreak/>
        <w:t>Prohibited grounds of discrimination under the CPC policy include:</w:t>
      </w:r>
    </w:p>
    <w:p w14:paraId="7814721D" w14:textId="1C3BBE14"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age</w:t>
      </w:r>
      <w:r w:rsidR="00917CEB">
        <w:rPr>
          <w:rFonts w:ascii="Open Sans" w:hAnsi="Open Sans" w:cs="Open Sans"/>
          <w:sz w:val="20"/>
        </w:rPr>
        <w:t>;</w:t>
      </w:r>
      <w:r w:rsidRPr="00397FC7">
        <w:rPr>
          <w:rFonts w:ascii="Open Sans" w:hAnsi="Open Sans" w:cs="Open Sans"/>
          <w:sz w:val="20"/>
        </w:rPr>
        <w:t xml:space="preserve"> </w:t>
      </w:r>
    </w:p>
    <w:p w14:paraId="436AA943" w14:textId="5DFBA050"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ancestry</w:t>
      </w:r>
      <w:r w:rsidR="00917CEB">
        <w:rPr>
          <w:rFonts w:ascii="Open Sans" w:hAnsi="Open Sans" w:cs="Open Sans"/>
          <w:sz w:val="20"/>
        </w:rPr>
        <w:t>;</w:t>
      </w:r>
      <w:r w:rsidRPr="00397FC7">
        <w:rPr>
          <w:rFonts w:ascii="Open Sans" w:hAnsi="Open Sans" w:cs="Open Sans"/>
          <w:sz w:val="20"/>
        </w:rPr>
        <w:t xml:space="preserve"> </w:t>
      </w:r>
      <w:r w:rsidR="001A02F9" w:rsidRPr="00397FC7">
        <w:rPr>
          <w:rFonts w:ascii="Open Sans" w:hAnsi="Open Sans" w:cs="Open Sans"/>
          <w:sz w:val="20"/>
        </w:rPr>
        <w:tab/>
      </w:r>
    </w:p>
    <w:p w14:paraId="6DEC4A60" w14:textId="1941F27C"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citizenship</w:t>
      </w:r>
      <w:r w:rsidR="00917CEB">
        <w:rPr>
          <w:rFonts w:ascii="Open Sans" w:hAnsi="Open Sans" w:cs="Open Sans"/>
          <w:sz w:val="20"/>
        </w:rPr>
        <w:t>;</w:t>
      </w:r>
      <w:r w:rsidRPr="00397FC7">
        <w:rPr>
          <w:rFonts w:ascii="Open Sans" w:hAnsi="Open Sans" w:cs="Open Sans"/>
          <w:sz w:val="20"/>
        </w:rPr>
        <w:t xml:space="preserve"> </w:t>
      </w:r>
    </w:p>
    <w:p w14:paraId="1CEE3951" w14:textId="4083A545" w:rsidR="001A02F9" w:rsidRPr="00397FC7" w:rsidRDefault="008E33FA" w:rsidP="008B28CC">
      <w:pPr>
        <w:pStyle w:val="ListParagraph"/>
        <w:numPr>
          <w:ilvl w:val="0"/>
          <w:numId w:val="2"/>
        </w:numPr>
        <w:rPr>
          <w:rFonts w:ascii="Open Sans" w:hAnsi="Open Sans" w:cs="Open Sans"/>
          <w:sz w:val="20"/>
        </w:rPr>
      </w:pPr>
      <w:proofErr w:type="spellStart"/>
      <w:r>
        <w:rPr>
          <w:rFonts w:ascii="Open Sans" w:hAnsi="Open Sans" w:cs="Open Sans"/>
          <w:sz w:val="20"/>
        </w:rPr>
        <w:t>colour</w:t>
      </w:r>
      <w:proofErr w:type="spellEnd"/>
      <w:r w:rsidR="00917CEB">
        <w:rPr>
          <w:rFonts w:ascii="Open Sans" w:hAnsi="Open Sans" w:cs="Open Sans"/>
          <w:sz w:val="20"/>
        </w:rPr>
        <w:t>;</w:t>
      </w:r>
    </w:p>
    <w:p w14:paraId="7A199663" w14:textId="2D068BB3" w:rsidR="001A02F9"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creed</w:t>
      </w:r>
      <w:r w:rsidR="00917CEB">
        <w:rPr>
          <w:rFonts w:ascii="Open Sans" w:hAnsi="Open Sans" w:cs="Open Sans"/>
          <w:sz w:val="20"/>
        </w:rPr>
        <w:t>;</w:t>
      </w:r>
      <w:r w:rsidRPr="00397FC7">
        <w:rPr>
          <w:rFonts w:ascii="Open Sans" w:hAnsi="Open Sans" w:cs="Open Sans"/>
          <w:sz w:val="20"/>
        </w:rPr>
        <w:t xml:space="preserve"> </w:t>
      </w:r>
    </w:p>
    <w:p w14:paraId="737DD3BA" w14:textId="77777777" w:rsidR="00917CEB" w:rsidRDefault="00917CEB" w:rsidP="008B28CC">
      <w:pPr>
        <w:pStyle w:val="ListParagraph"/>
        <w:numPr>
          <w:ilvl w:val="0"/>
          <w:numId w:val="2"/>
        </w:numPr>
        <w:rPr>
          <w:rFonts w:ascii="Open Sans" w:hAnsi="Open Sans" w:cs="Open Sans"/>
          <w:sz w:val="20"/>
        </w:rPr>
      </w:pPr>
      <w:r>
        <w:rPr>
          <w:rFonts w:ascii="Open Sans" w:hAnsi="Open Sans" w:cs="Open Sans"/>
          <w:sz w:val="20"/>
        </w:rPr>
        <w:t xml:space="preserve">physical </w:t>
      </w:r>
      <w:r w:rsidR="00C87F97" w:rsidRPr="00C87F97">
        <w:rPr>
          <w:rFonts w:ascii="Open Sans" w:hAnsi="Open Sans" w:cs="Open Sans"/>
          <w:sz w:val="20"/>
        </w:rPr>
        <w:t>disability</w:t>
      </w:r>
      <w:r>
        <w:rPr>
          <w:rFonts w:ascii="Open Sans" w:hAnsi="Open Sans" w:cs="Open Sans"/>
          <w:sz w:val="20"/>
        </w:rPr>
        <w:t>;</w:t>
      </w:r>
    </w:p>
    <w:p w14:paraId="6ECF3E74" w14:textId="5BBEF60A" w:rsidR="008E33FA" w:rsidRDefault="00917CEB" w:rsidP="008B28CC">
      <w:pPr>
        <w:pStyle w:val="ListParagraph"/>
        <w:numPr>
          <w:ilvl w:val="0"/>
          <w:numId w:val="2"/>
        </w:numPr>
        <w:rPr>
          <w:rFonts w:ascii="Open Sans" w:hAnsi="Open Sans" w:cs="Open Sans"/>
          <w:sz w:val="20"/>
        </w:rPr>
      </w:pPr>
      <w:r>
        <w:rPr>
          <w:rFonts w:ascii="Open Sans" w:hAnsi="Open Sans" w:cs="Open Sans"/>
          <w:sz w:val="20"/>
        </w:rPr>
        <w:t xml:space="preserve">mental </w:t>
      </w:r>
      <w:r w:rsidR="00654D80">
        <w:rPr>
          <w:rFonts w:ascii="Open Sans" w:hAnsi="Open Sans" w:cs="Open Sans"/>
          <w:sz w:val="20"/>
        </w:rPr>
        <w:t xml:space="preserve">or cognitive </w:t>
      </w:r>
      <w:r>
        <w:rPr>
          <w:rFonts w:ascii="Open Sans" w:hAnsi="Open Sans" w:cs="Open Sans"/>
          <w:sz w:val="20"/>
        </w:rPr>
        <w:t>disability;</w:t>
      </w:r>
      <w:r w:rsidR="00C87F97" w:rsidRPr="00C87F97">
        <w:rPr>
          <w:rFonts w:ascii="Open Sans" w:hAnsi="Open Sans" w:cs="Open Sans"/>
          <w:sz w:val="20"/>
        </w:rPr>
        <w:t xml:space="preserve"> </w:t>
      </w:r>
    </w:p>
    <w:p w14:paraId="21E70E4D" w14:textId="77777777" w:rsidR="00654D80"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ethnic origin</w:t>
      </w:r>
      <w:r w:rsidR="00917CEB">
        <w:rPr>
          <w:rFonts w:ascii="Open Sans" w:hAnsi="Open Sans" w:cs="Open Sans"/>
          <w:sz w:val="20"/>
        </w:rPr>
        <w:t>;</w:t>
      </w:r>
      <w:bookmarkStart w:id="1" w:name="_GoBack"/>
      <w:bookmarkEnd w:id="1"/>
    </w:p>
    <w:p w14:paraId="1F200B3E" w14:textId="71D62D4E" w:rsidR="001A02F9" w:rsidRDefault="00654D80" w:rsidP="008B28CC">
      <w:pPr>
        <w:pStyle w:val="ListParagraph"/>
        <w:numPr>
          <w:ilvl w:val="0"/>
          <w:numId w:val="2"/>
        </w:numPr>
        <w:rPr>
          <w:rFonts w:ascii="Open Sans" w:hAnsi="Open Sans" w:cs="Open Sans"/>
          <w:sz w:val="20"/>
        </w:rPr>
      </w:pPr>
      <w:r>
        <w:rPr>
          <w:rFonts w:ascii="Open Sans" w:hAnsi="Open Sans" w:cs="Open Sans"/>
          <w:sz w:val="20"/>
        </w:rPr>
        <w:t>language;</w:t>
      </w:r>
      <w:r w:rsidR="00CE793E" w:rsidRPr="00397FC7">
        <w:rPr>
          <w:rFonts w:ascii="Open Sans" w:hAnsi="Open Sans" w:cs="Open Sans"/>
          <w:sz w:val="20"/>
        </w:rPr>
        <w:t xml:space="preserve"> </w:t>
      </w:r>
    </w:p>
    <w:p w14:paraId="1B82A16A" w14:textId="46976A4E" w:rsidR="00BF0962" w:rsidRDefault="00BF0962" w:rsidP="008B28CC">
      <w:pPr>
        <w:pStyle w:val="ListParagraph"/>
        <w:numPr>
          <w:ilvl w:val="0"/>
          <w:numId w:val="2"/>
        </w:numPr>
        <w:rPr>
          <w:rFonts w:ascii="Open Sans" w:hAnsi="Open Sans" w:cs="Open Sans"/>
          <w:sz w:val="20"/>
        </w:rPr>
      </w:pPr>
      <w:r>
        <w:rPr>
          <w:rFonts w:ascii="Open Sans" w:hAnsi="Open Sans" w:cs="Open Sans"/>
          <w:sz w:val="20"/>
        </w:rPr>
        <w:t>gender expression</w:t>
      </w:r>
      <w:r w:rsidR="00917CEB">
        <w:rPr>
          <w:rFonts w:ascii="Open Sans" w:hAnsi="Open Sans" w:cs="Open Sans"/>
          <w:sz w:val="20"/>
        </w:rPr>
        <w:t>;</w:t>
      </w:r>
    </w:p>
    <w:p w14:paraId="6314E33C" w14:textId="39D61637" w:rsidR="00BF0962" w:rsidRPr="00397FC7" w:rsidRDefault="00BF0962" w:rsidP="008B28CC">
      <w:pPr>
        <w:pStyle w:val="ListParagraph"/>
        <w:numPr>
          <w:ilvl w:val="0"/>
          <w:numId w:val="2"/>
        </w:numPr>
        <w:rPr>
          <w:rFonts w:ascii="Open Sans" w:hAnsi="Open Sans" w:cs="Open Sans"/>
          <w:sz w:val="20"/>
        </w:rPr>
      </w:pPr>
      <w:r>
        <w:rPr>
          <w:rFonts w:ascii="Open Sans" w:hAnsi="Open Sans" w:cs="Open Sans"/>
          <w:sz w:val="20"/>
        </w:rPr>
        <w:t>gender identity</w:t>
      </w:r>
      <w:r w:rsidR="00917CEB">
        <w:rPr>
          <w:rFonts w:ascii="Open Sans" w:hAnsi="Open Sans" w:cs="Open Sans"/>
          <w:sz w:val="20"/>
        </w:rPr>
        <w:t>;</w:t>
      </w:r>
    </w:p>
    <w:p w14:paraId="0647552C" w14:textId="651F1AB0"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marital/family status</w:t>
      </w:r>
      <w:r w:rsidR="00917CEB">
        <w:rPr>
          <w:rFonts w:ascii="Open Sans" w:hAnsi="Open Sans" w:cs="Open Sans"/>
          <w:sz w:val="20"/>
        </w:rPr>
        <w:t>;</w:t>
      </w:r>
      <w:r w:rsidRPr="00397FC7">
        <w:rPr>
          <w:rFonts w:ascii="Open Sans" w:hAnsi="Open Sans" w:cs="Open Sans"/>
          <w:sz w:val="20"/>
        </w:rPr>
        <w:t xml:space="preserve"> </w:t>
      </w:r>
    </w:p>
    <w:p w14:paraId="70BC81F9" w14:textId="77777777" w:rsidR="00917CEB" w:rsidRPr="00397FC7" w:rsidRDefault="00917CEB" w:rsidP="00917CEB">
      <w:pPr>
        <w:pStyle w:val="ListParagraph"/>
        <w:numPr>
          <w:ilvl w:val="0"/>
          <w:numId w:val="2"/>
        </w:numPr>
        <w:rPr>
          <w:rFonts w:ascii="Open Sans" w:hAnsi="Open Sans" w:cs="Open Sans"/>
          <w:sz w:val="20"/>
        </w:rPr>
      </w:pPr>
      <w:r w:rsidRPr="00397FC7">
        <w:rPr>
          <w:rFonts w:ascii="Open Sans" w:hAnsi="Open Sans" w:cs="Open Sans"/>
          <w:sz w:val="20"/>
        </w:rPr>
        <w:t>offen</w:t>
      </w:r>
      <w:r>
        <w:rPr>
          <w:rFonts w:ascii="Open Sans" w:hAnsi="Open Sans" w:cs="Open Sans"/>
          <w:sz w:val="20"/>
        </w:rPr>
        <w:t>c</w:t>
      </w:r>
      <w:r w:rsidRPr="00397FC7">
        <w:rPr>
          <w:rFonts w:ascii="Open Sans" w:hAnsi="Open Sans" w:cs="Open Sans"/>
          <w:sz w:val="20"/>
        </w:rPr>
        <w:t xml:space="preserve">es </w:t>
      </w:r>
      <w:r>
        <w:rPr>
          <w:rFonts w:ascii="Open Sans" w:hAnsi="Open Sans" w:cs="Open Sans"/>
          <w:sz w:val="20"/>
        </w:rPr>
        <w:t xml:space="preserve">for which a pardon has been granted or </w:t>
      </w:r>
      <w:r w:rsidRPr="00917CEB">
        <w:rPr>
          <w:rFonts w:ascii="Open Sans" w:hAnsi="Open Sans" w:cs="Open Sans"/>
          <w:sz w:val="20"/>
        </w:rPr>
        <w:t>in respect of which a record suspension has been ordered</w:t>
      </w:r>
      <w:r>
        <w:rPr>
          <w:rFonts w:ascii="Open Sans" w:hAnsi="Open Sans" w:cs="Open Sans"/>
          <w:sz w:val="20"/>
        </w:rPr>
        <w:t>;</w:t>
      </w:r>
    </w:p>
    <w:p w14:paraId="799B262A" w14:textId="754FC28D" w:rsidR="001A02F9"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place of origin</w:t>
      </w:r>
      <w:r w:rsidR="00917CEB">
        <w:rPr>
          <w:rFonts w:ascii="Open Sans" w:hAnsi="Open Sans" w:cs="Open Sans"/>
          <w:sz w:val="20"/>
        </w:rPr>
        <w:t>;</w:t>
      </w:r>
      <w:r w:rsidRPr="00397FC7">
        <w:rPr>
          <w:rFonts w:ascii="Open Sans" w:hAnsi="Open Sans" w:cs="Open Sans"/>
          <w:sz w:val="20"/>
        </w:rPr>
        <w:t xml:space="preserve"> </w:t>
      </w:r>
    </w:p>
    <w:p w14:paraId="50140767" w14:textId="0FE79BA7" w:rsidR="00C87F97" w:rsidRPr="00397FC7" w:rsidRDefault="00C87F97" w:rsidP="008B28CC">
      <w:pPr>
        <w:pStyle w:val="ListParagraph"/>
        <w:numPr>
          <w:ilvl w:val="0"/>
          <w:numId w:val="2"/>
        </w:numPr>
        <w:rPr>
          <w:rFonts w:ascii="Open Sans" w:hAnsi="Open Sans" w:cs="Open Sans"/>
          <w:sz w:val="20"/>
        </w:rPr>
      </w:pPr>
      <w:r w:rsidRPr="00397FC7">
        <w:rPr>
          <w:rFonts w:ascii="Open Sans" w:hAnsi="Open Sans" w:cs="Open Sans"/>
          <w:sz w:val="20"/>
        </w:rPr>
        <w:t>political opinion</w:t>
      </w:r>
      <w:r w:rsidR="00917CEB">
        <w:rPr>
          <w:rFonts w:ascii="Open Sans" w:hAnsi="Open Sans" w:cs="Open Sans"/>
          <w:sz w:val="20"/>
        </w:rPr>
        <w:t>;</w:t>
      </w:r>
    </w:p>
    <w:p w14:paraId="092EB89E" w14:textId="434B1608"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race</w:t>
      </w:r>
      <w:r w:rsidR="00917CEB">
        <w:rPr>
          <w:rFonts w:ascii="Open Sans" w:hAnsi="Open Sans" w:cs="Open Sans"/>
          <w:sz w:val="20"/>
        </w:rPr>
        <w:t>;</w:t>
      </w:r>
      <w:r w:rsidRPr="00397FC7">
        <w:rPr>
          <w:rFonts w:ascii="Open Sans" w:hAnsi="Open Sans" w:cs="Open Sans"/>
          <w:sz w:val="20"/>
        </w:rPr>
        <w:t xml:space="preserve"> </w:t>
      </w:r>
    </w:p>
    <w:p w14:paraId="606D3DD1" w14:textId="32990BDF"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receipt of public assistance</w:t>
      </w:r>
      <w:r w:rsidR="00917CEB">
        <w:rPr>
          <w:rFonts w:ascii="Open Sans" w:hAnsi="Open Sans" w:cs="Open Sans"/>
          <w:sz w:val="20"/>
        </w:rPr>
        <w:t>;</w:t>
      </w:r>
      <w:r w:rsidRPr="00397FC7">
        <w:rPr>
          <w:rFonts w:ascii="Open Sans" w:hAnsi="Open Sans" w:cs="Open Sans"/>
          <w:sz w:val="20"/>
        </w:rPr>
        <w:t xml:space="preserve"> </w:t>
      </w:r>
    </w:p>
    <w:p w14:paraId="470B055C" w14:textId="5978BECD" w:rsidR="001A02F9" w:rsidRPr="00397FC7"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sex</w:t>
      </w:r>
      <w:r w:rsidR="00917CEB">
        <w:rPr>
          <w:rFonts w:ascii="Open Sans" w:hAnsi="Open Sans" w:cs="Open Sans"/>
          <w:sz w:val="20"/>
        </w:rPr>
        <w:t>;</w:t>
      </w:r>
      <w:r w:rsidRPr="00397FC7">
        <w:rPr>
          <w:rFonts w:ascii="Open Sans" w:hAnsi="Open Sans" w:cs="Open Sans"/>
          <w:sz w:val="20"/>
        </w:rPr>
        <w:t xml:space="preserve"> </w:t>
      </w:r>
      <w:r w:rsidR="00634EBD">
        <w:rPr>
          <w:rFonts w:ascii="Open Sans" w:hAnsi="Open Sans" w:cs="Open Sans"/>
          <w:sz w:val="20"/>
        </w:rPr>
        <w:t>and</w:t>
      </w:r>
    </w:p>
    <w:p w14:paraId="0AE11BF3" w14:textId="1ACB22C9" w:rsidR="001A02F9" w:rsidRPr="008156A6" w:rsidRDefault="00CE793E" w:rsidP="008B28CC">
      <w:pPr>
        <w:pStyle w:val="ListParagraph"/>
        <w:numPr>
          <w:ilvl w:val="0"/>
          <w:numId w:val="2"/>
        </w:numPr>
        <w:rPr>
          <w:rFonts w:ascii="Open Sans" w:hAnsi="Open Sans" w:cs="Open Sans"/>
          <w:sz w:val="20"/>
        </w:rPr>
      </w:pPr>
      <w:r w:rsidRPr="00397FC7">
        <w:rPr>
          <w:rFonts w:ascii="Open Sans" w:hAnsi="Open Sans" w:cs="Open Sans"/>
          <w:sz w:val="20"/>
        </w:rPr>
        <w:t>sexual orientation</w:t>
      </w:r>
      <w:r w:rsidR="00634EBD">
        <w:rPr>
          <w:rFonts w:ascii="Open Sans" w:hAnsi="Open Sans" w:cs="Open Sans"/>
          <w:sz w:val="20"/>
        </w:rPr>
        <w:t>.</w:t>
      </w:r>
    </w:p>
    <w:p w14:paraId="28162D1D" w14:textId="74978826" w:rsidR="001A02F9" w:rsidRPr="008156A6" w:rsidRDefault="001A02F9" w:rsidP="008156A6">
      <w:pPr>
        <w:ind w:left="0" w:right="-446"/>
        <w:rPr>
          <w:rFonts w:ascii="Open Sans" w:hAnsi="Open Sans" w:cs="Open Sans"/>
          <w:sz w:val="20"/>
          <w:lang w:val="en-CA"/>
        </w:rPr>
      </w:pPr>
    </w:p>
    <w:p w14:paraId="6A3EC389" w14:textId="2708F33C" w:rsidR="008156A6" w:rsidRPr="008156A6" w:rsidRDefault="008156A6" w:rsidP="008B28CC">
      <w:pPr>
        <w:pStyle w:val="ListParagraph"/>
        <w:numPr>
          <w:ilvl w:val="0"/>
          <w:numId w:val="1"/>
        </w:numPr>
        <w:ind w:left="426"/>
        <w:rPr>
          <w:rFonts w:ascii="Open Sans" w:hAnsi="Open Sans" w:cs="Open Sans"/>
          <w:sz w:val="20"/>
        </w:rPr>
      </w:pPr>
      <w:r w:rsidRPr="008156A6">
        <w:rPr>
          <w:rFonts w:ascii="Open Sans" w:hAnsi="Open Sans" w:cs="Open Sans"/>
          <w:sz w:val="20"/>
          <w:lang w:val="en-CA"/>
        </w:rPr>
        <w:t>The CPC policy also applies to any other grounds of discrimination prohibited by applicable law</w:t>
      </w:r>
      <w:r>
        <w:rPr>
          <w:rFonts w:ascii="Open Sans" w:hAnsi="Open Sans" w:cs="Open Sans"/>
          <w:sz w:val="20"/>
          <w:lang w:val="en-CA"/>
        </w:rPr>
        <w:t>.</w:t>
      </w:r>
    </w:p>
    <w:p w14:paraId="1D67FB46" w14:textId="77777777" w:rsidR="008156A6" w:rsidRPr="008156A6" w:rsidRDefault="008156A6" w:rsidP="008156A6">
      <w:pPr>
        <w:pStyle w:val="ListParagraph"/>
        <w:ind w:left="426"/>
        <w:rPr>
          <w:rFonts w:ascii="Open Sans" w:hAnsi="Open Sans" w:cs="Open Sans"/>
          <w:sz w:val="20"/>
        </w:rPr>
      </w:pPr>
    </w:p>
    <w:p w14:paraId="75CD76B1" w14:textId="023299B1"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i/>
          <w:sz w:val="20"/>
        </w:rPr>
        <w:t xml:space="preserve">Harassment </w:t>
      </w:r>
      <w:r w:rsidRPr="008156A6">
        <w:rPr>
          <w:rFonts w:ascii="Open Sans" w:hAnsi="Open Sans" w:cs="Open Sans"/>
          <w:sz w:val="20"/>
        </w:rPr>
        <w:t xml:space="preserve">can generally be defined as comment or conduct, directed toward an individual or group of individuals, which is insulting, intimidating, humiliating, malicious, degrading or offensive. </w:t>
      </w:r>
    </w:p>
    <w:p w14:paraId="664F573D" w14:textId="77777777" w:rsidR="001A02F9" w:rsidRPr="00397FC7" w:rsidRDefault="001A02F9" w:rsidP="008156A6">
      <w:pPr>
        <w:ind w:left="426" w:right="-446"/>
        <w:contextualSpacing/>
        <w:rPr>
          <w:rFonts w:ascii="Open Sans" w:hAnsi="Open Sans" w:cs="Open Sans"/>
          <w:sz w:val="20"/>
        </w:rPr>
      </w:pPr>
    </w:p>
    <w:p w14:paraId="0CD2B194" w14:textId="4C28E3AF" w:rsidR="00CE793E" w:rsidRPr="008156A6" w:rsidRDefault="00CE793E" w:rsidP="008B28CC">
      <w:pPr>
        <w:pStyle w:val="ListParagraph"/>
        <w:numPr>
          <w:ilvl w:val="0"/>
          <w:numId w:val="1"/>
        </w:numPr>
        <w:ind w:left="426" w:right="-446"/>
        <w:rPr>
          <w:rFonts w:ascii="Open Sans" w:hAnsi="Open Sans" w:cs="Open Sans"/>
          <w:sz w:val="20"/>
        </w:rPr>
      </w:pPr>
      <w:r w:rsidRPr="008156A6">
        <w:rPr>
          <w:rFonts w:ascii="Open Sans" w:hAnsi="Open Sans" w:cs="Open Sans"/>
          <w:sz w:val="20"/>
        </w:rPr>
        <w:t xml:space="preserve">For the purposes of this policy, </w:t>
      </w:r>
      <w:r w:rsidRPr="008156A6">
        <w:rPr>
          <w:rFonts w:ascii="Open Sans" w:hAnsi="Open Sans" w:cs="Open Sans"/>
          <w:i/>
          <w:sz w:val="20"/>
        </w:rPr>
        <w:t>sexual harassment</w:t>
      </w:r>
      <w:r w:rsidRPr="008156A6">
        <w:rPr>
          <w:rFonts w:ascii="Open Sans" w:hAnsi="Open Sans" w:cs="Open Sans"/>
          <w:sz w:val="20"/>
        </w:rPr>
        <w:t xml:space="preserve"> is defined as unwelcome sexual advances, requests for sexual </w:t>
      </w:r>
      <w:r w:rsidR="008E33FA">
        <w:rPr>
          <w:rFonts w:ascii="Open Sans" w:hAnsi="Open Sans" w:cs="Open Sans"/>
          <w:sz w:val="20"/>
        </w:rPr>
        <w:t>favours</w:t>
      </w:r>
      <w:r w:rsidR="008E33FA" w:rsidRPr="008156A6">
        <w:rPr>
          <w:rFonts w:ascii="Open Sans" w:hAnsi="Open Sans" w:cs="Open Sans"/>
          <w:sz w:val="20"/>
        </w:rPr>
        <w:t xml:space="preserve"> </w:t>
      </w:r>
      <w:r w:rsidRPr="008156A6">
        <w:rPr>
          <w:rFonts w:ascii="Open Sans" w:hAnsi="Open Sans" w:cs="Open Sans"/>
          <w:sz w:val="20"/>
        </w:rPr>
        <w:t>or other verbal or physical conduct of a sexual nature when submitting to, or rejecting, this conduct is used as the basis for making decisions which affect the individual; or such conduct has the purpose or effect of interfering with an individual’s performance; or such conduct creates an intimidating, hostile or offensive environment.</w:t>
      </w:r>
    </w:p>
    <w:p w14:paraId="09F33C42" w14:textId="77777777" w:rsidR="001A02F9" w:rsidRPr="00397FC7" w:rsidRDefault="001A02F9" w:rsidP="008156A6">
      <w:pPr>
        <w:tabs>
          <w:tab w:val="num" w:pos="2521"/>
        </w:tabs>
        <w:ind w:left="426"/>
        <w:contextualSpacing/>
        <w:rPr>
          <w:rFonts w:ascii="Open Sans" w:hAnsi="Open Sans" w:cs="Open Sans"/>
          <w:sz w:val="20"/>
        </w:rPr>
      </w:pPr>
    </w:p>
    <w:p w14:paraId="7298FB1B" w14:textId="57B38145" w:rsidR="00F41E9F" w:rsidRPr="008E33FA" w:rsidRDefault="00CE793E" w:rsidP="008B28CC">
      <w:pPr>
        <w:pStyle w:val="ListParagraph"/>
        <w:numPr>
          <w:ilvl w:val="0"/>
          <w:numId w:val="1"/>
        </w:numPr>
        <w:tabs>
          <w:tab w:val="num" w:pos="2521"/>
        </w:tabs>
        <w:ind w:left="426"/>
        <w:rPr>
          <w:rFonts w:ascii="Open Sans" w:hAnsi="Open Sans" w:cs="Open Sans"/>
          <w:sz w:val="20"/>
        </w:rPr>
      </w:pPr>
      <w:r w:rsidRPr="008156A6">
        <w:rPr>
          <w:rFonts w:ascii="Open Sans" w:hAnsi="Open Sans" w:cs="Open Sans"/>
          <w:sz w:val="20"/>
        </w:rPr>
        <w:t xml:space="preserve">Types of </w:t>
      </w:r>
      <w:r w:rsidR="008E33FA">
        <w:rPr>
          <w:rFonts w:ascii="Open Sans" w:hAnsi="Open Sans" w:cs="Open Sans"/>
          <w:sz w:val="20"/>
        </w:rPr>
        <w:t>behaviour</w:t>
      </w:r>
      <w:r w:rsidRPr="008156A6">
        <w:rPr>
          <w:rFonts w:ascii="Open Sans" w:hAnsi="Open Sans" w:cs="Open Sans"/>
          <w:sz w:val="20"/>
        </w:rPr>
        <w:t xml:space="preserve"> which constitute harassment include, but are not limited to:</w:t>
      </w:r>
    </w:p>
    <w:p w14:paraId="71E628BA" w14:textId="0AD310AA"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written or verbal abuse or threats</w:t>
      </w:r>
      <w:r w:rsidR="00917CEB">
        <w:rPr>
          <w:rFonts w:ascii="Open Sans" w:hAnsi="Open Sans" w:cs="Open Sans"/>
          <w:sz w:val="20"/>
        </w:rPr>
        <w:t>;</w:t>
      </w:r>
    </w:p>
    <w:p w14:paraId="25B55365" w14:textId="5E33101D"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the display of visual material which is offensive or which one ought to know is offensive</w:t>
      </w:r>
      <w:r w:rsidR="00917CEB">
        <w:rPr>
          <w:rFonts w:ascii="Open Sans" w:hAnsi="Open Sans" w:cs="Open Sans"/>
          <w:sz w:val="20"/>
        </w:rPr>
        <w:t>;</w:t>
      </w:r>
    </w:p>
    <w:p w14:paraId="384D0BDB" w14:textId="67FE17E0"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unwelcome remarks, jokes, comments, innuendo or taunting about a person’s looks, body, disability,</w:t>
      </w:r>
      <w:r w:rsidR="008156A6">
        <w:rPr>
          <w:rFonts w:ascii="Open Sans" w:hAnsi="Open Sans" w:cs="Open Sans"/>
          <w:sz w:val="20"/>
        </w:rPr>
        <w:t xml:space="preserve"> </w:t>
      </w:r>
      <w:r w:rsidRPr="00397FC7">
        <w:rPr>
          <w:rFonts w:ascii="Open Sans" w:hAnsi="Open Sans" w:cs="Open Sans"/>
          <w:sz w:val="20"/>
        </w:rPr>
        <w:t>attire, age, race, religion, sex or sexual orientation</w:t>
      </w:r>
      <w:r w:rsidR="00917CEB">
        <w:rPr>
          <w:rFonts w:ascii="Open Sans" w:hAnsi="Open Sans" w:cs="Open Sans"/>
          <w:sz w:val="20"/>
        </w:rPr>
        <w:t>;</w:t>
      </w:r>
    </w:p>
    <w:p w14:paraId="7ECC92F1" w14:textId="19E6E96F"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leering or other suggestive or obscene gestures</w:t>
      </w:r>
      <w:r w:rsidR="00917CEB">
        <w:rPr>
          <w:rFonts w:ascii="Open Sans" w:hAnsi="Open Sans" w:cs="Open Sans"/>
          <w:sz w:val="20"/>
        </w:rPr>
        <w:t>;</w:t>
      </w:r>
    </w:p>
    <w:p w14:paraId="092E2536" w14:textId="1C7325F6"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condescending, paternalistic</w:t>
      </w:r>
      <w:r w:rsidR="00917CEB">
        <w:rPr>
          <w:rFonts w:ascii="Open Sans" w:hAnsi="Open Sans" w:cs="Open Sans"/>
          <w:sz w:val="20"/>
        </w:rPr>
        <w:t>, maternalistic</w:t>
      </w:r>
      <w:r w:rsidRPr="00397FC7">
        <w:rPr>
          <w:rFonts w:ascii="Open Sans" w:hAnsi="Open Sans" w:cs="Open Sans"/>
          <w:sz w:val="20"/>
        </w:rPr>
        <w:t xml:space="preserve"> or patronizing </w:t>
      </w:r>
      <w:r w:rsidR="008E33FA">
        <w:rPr>
          <w:rFonts w:ascii="Open Sans" w:hAnsi="Open Sans" w:cs="Open Sans"/>
          <w:sz w:val="20"/>
        </w:rPr>
        <w:t>behaviour</w:t>
      </w:r>
      <w:r w:rsidRPr="00397FC7">
        <w:rPr>
          <w:rFonts w:ascii="Open Sans" w:hAnsi="Open Sans" w:cs="Open Sans"/>
          <w:sz w:val="20"/>
        </w:rPr>
        <w:t xml:space="preserve"> which is intended to undermine self-esteem, diminish performance or adversely affect working conditions</w:t>
      </w:r>
      <w:r w:rsidR="00917CEB">
        <w:rPr>
          <w:rFonts w:ascii="Open Sans" w:hAnsi="Open Sans" w:cs="Open Sans"/>
          <w:sz w:val="20"/>
        </w:rPr>
        <w:t>;</w:t>
      </w:r>
    </w:p>
    <w:p w14:paraId="4A562D42" w14:textId="21E58623"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practical jokes which cause awkwardness or embarrassment</w:t>
      </w:r>
      <w:r w:rsidR="00F41E9F" w:rsidRPr="00397FC7">
        <w:rPr>
          <w:rFonts w:ascii="Open Sans" w:hAnsi="Open Sans" w:cs="Open Sans"/>
          <w:sz w:val="20"/>
        </w:rPr>
        <w:t xml:space="preserve">, endanger a person’s safety or </w:t>
      </w:r>
      <w:r w:rsidRPr="00397FC7">
        <w:rPr>
          <w:rFonts w:ascii="Open Sans" w:hAnsi="Open Sans" w:cs="Open Sans"/>
          <w:sz w:val="20"/>
        </w:rPr>
        <w:t>negatively affect performance</w:t>
      </w:r>
      <w:r w:rsidR="00917CEB">
        <w:rPr>
          <w:rFonts w:ascii="Open Sans" w:hAnsi="Open Sans" w:cs="Open Sans"/>
          <w:sz w:val="20"/>
        </w:rPr>
        <w:t>;</w:t>
      </w:r>
    </w:p>
    <w:p w14:paraId="67130FFF" w14:textId="49F27CDB" w:rsidR="001A02F9" w:rsidRPr="00397FC7"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lastRenderedPageBreak/>
        <w:t>unwanted physical contact including touching, petting, pinching or kissing</w:t>
      </w:r>
      <w:r w:rsidR="00E235AB">
        <w:rPr>
          <w:rFonts w:ascii="Open Sans" w:hAnsi="Open Sans" w:cs="Open Sans"/>
          <w:sz w:val="20"/>
        </w:rPr>
        <w:t>;</w:t>
      </w:r>
    </w:p>
    <w:p w14:paraId="4FCDFE66" w14:textId="08840571" w:rsidR="00E235AB" w:rsidRDefault="00CE793E" w:rsidP="008B28CC">
      <w:pPr>
        <w:pStyle w:val="ListParagraph"/>
        <w:numPr>
          <w:ilvl w:val="0"/>
          <w:numId w:val="3"/>
        </w:numPr>
        <w:rPr>
          <w:rFonts w:ascii="Open Sans" w:hAnsi="Open Sans" w:cs="Open Sans"/>
          <w:sz w:val="20"/>
        </w:rPr>
      </w:pPr>
      <w:r w:rsidRPr="00397FC7">
        <w:rPr>
          <w:rFonts w:ascii="Open Sans" w:hAnsi="Open Sans" w:cs="Open Sans"/>
          <w:sz w:val="20"/>
        </w:rPr>
        <w:t>unw</w:t>
      </w:r>
      <w:r w:rsidR="00634EBD">
        <w:rPr>
          <w:rFonts w:ascii="Open Sans" w:hAnsi="Open Sans" w:cs="Open Sans"/>
          <w:sz w:val="20"/>
        </w:rPr>
        <w:t>anted</w:t>
      </w:r>
      <w:r w:rsidRPr="00397FC7">
        <w:rPr>
          <w:rFonts w:ascii="Open Sans" w:hAnsi="Open Sans" w:cs="Open Sans"/>
          <w:sz w:val="20"/>
        </w:rPr>
        <w:t xml:space="preserve"> sexual flirtations, advances, requests</w:t>
      </w:r>
      <w:r w:rsidR="00E235AB">
        <w:rPr>
          <w:rFonts w:ascii="Open Sans" w:hAnsi="Open Sans" w:cs="Open Sans"/>
          <w:sz w:val="20"/>
        </w:rPr>
        <w:t>;</w:t>
      </w:r>
      <w:r w:rsidRPr="00397FC7">
        <w:rPr>
          <w:rFonts w:ascii="Open Sans" w:hAnsi="Open Sans" w:cs="Open Sans"/>
          <w:sz w:val="20"/>
        </w:rPr>
        <w:t xml:space="preserve"> or </w:t>
      </w:r>
    </w:p>
    <w:p w14:paraId="17806E11" w14:textId="4BD186EF" w:rsidR="008E33FA" w:rsidRPr="008E33FA" w:rsidRDefault="00E235AB" w:rsidP="008B28CC">
      <w:pPr>
        <w:pStyle w:val="ListParagraph"/>
        <w:numPr>
          <w:ilvl w:val="0"/>
          <w:numId w:val="3"/>
        </w:numPr>
        <w:rPr>
          <w:rFonts w:ascii="Open Sans" w:hAnsi="Open Sans" w:cs="Open Sans"/>
          <w:sz w:val="20"/>
        </w:rPr>
      </w:pPr>
      <w:r>
        <w:rPr>
          <w:rFonts w:ascii="Open Sans" w:hAnsi="Open Sans" w:cs="Open Sans"/>
          <w:sz w:val="20"/>
        </w:rPr>
        <w:t>unw</w:t>
      </w:r>
      <w:r w:rsidR="00634EBD">
        <w:rPr>
          <w:rFonts w:ascii="Open Sans" w:hAnsi="Open Sans" w:cs="Open Sans"/>
          <w:sz w:val="20"/>
        </w:rPr>
        <w:t>anted</w:t>
      </w:r>
      <w:r>
        <w:rPr>
          <w:rFonts w:ascii="Open Sans" w:hAnsi="Open Sans" w:cs="Open Sans"/>
          <w:sz w:val="20"/>
        </w:rPr>
        <w:t xml:space="preserve"> </w:t>
      </w:r>
      <w:r w:rsidR="00CE793E" w:rsidRPr="00397FC7">
        <w:rPr>
          <w:rFonts w:ascii="Open Sans" w:hAnsi="Open Sans" w:cs="Open Sans"/>
          <w:sz w:val="20"/>
        </w:rPr>
        <w:t xml:space="preserve">invitations </w:t>
      </w:r>
      <w:r>
        <w:rPr>
          <w:rFonts w:ascii="Open Sans" w:hAnsi="Open Sans" w:cs="Open Sans"/>
          <w:sz w:val="20"/>
        </w:rPr>
        <w:t xml:space="preserve">to </w:t>
      </w:r>
      <w:r w:rsidR="00CE793E" w:rsidRPr="00397FC7">
        <w:rPr>
          <w:rFonts w:ascii="Open Sans" w:hAnsi="Open Sans" w:cs="Open Sans"/>
          <w:sz w:val="20"/>
        </w:rPr>
        <w:t xml:space="preserve">physical </w:t>
      </w:r>
      <w:r w:rsidR="00634EBD">
        <w:rPr>
          <w:rFonts w:ascii="Open Sans" w:hAnsi="Open Sans" w:cs="Open Sans"/>
          <w:sz w:val="20"/>
        </w:rPr>
        <w:t xml:space="preserve">intimacy </w:t>
      </w:r>
      <w:r w:rsidR="00CE793E" w:rsidRPr="00397FC7">
        <w:rPr>
          <w:rFonts w:ascii="Open Sans" w:hAnsi="Open Sans" w:cs="Open Sans"/>
          <w:sz w:val="20"/>
        </w:rPr>
        <w:t xml:space="preserve">or sexual </w:t>
      </w:r>
      <w:r w:rsidR="00634EBD">
        <w:rPr>
          <w:rFonts w:ascii="Open Sans" w:hAnsi="Open Sans" w:cs="Open Sans"/>
          <w:sz w:val="20"/>
        </w:rPr>
        <w:t>activity</w:t>
      </w:r>
      <w:r>
        <w:rPr>
          <w:rFonts w:ascii="Open Sans" w:hAnsi="Open Sans" w:cs="Open Sans"/>
          <w:sz w:val="20"/>
        </w:rPr>
        <w:t>.</w:t>
      </w:r>
    </w:p>
    <w:p w14:paraId="1884F1BA" w14:textId="77777777" w:rsidR="00CE793E" w:rsidRPr="00397FC7" w:rsidRDefault="00CE793E" w:rsidP="008156A6">
      <w:pPr>
        <w:ind w:left="426"/>
        <w:contextualSpacing/>
        <w:rPr>
          <w:rFonts w:ascii="Open Sans" w:hAnsi="Open Sans" w:cs="Open Sans"/>
          <w:sz w:val="20"/>
        </w:rPr>
      </w:pPr>
    </w:p>
    <w:p w14:paraId="37EE6FDD" w14:textId="1C2F5DF4" w:rsidR="00F41E9F" w:rsidRDefault="00CE793E" w:rsidP="00DA0B89">
      <w:pPr>
        <w:keepNext/>
        <w:keepLines/>
        <w:ind w:left="0"/>
        <w:outlineLvl w:val="4"/>
        <w:rPr>
          <w:rFonts w:ascii="Open Sans" w:hAnsi="Open Sans" w:cs="Open Sans"/>
          <w:b/>
          <w:sz w:val="20"/>
          <w:lang w:val="en-GB"/>
        </w:rPr>
      </w:pPr>
      <w:r w:rsidRPr="008156A6">
        <w:rPr>
          <w:rFonts w:ascii="Open Sans" w:hAnsi="Open Sans" w:cs="Open Sans"/>
          <w:b/>
          <w:sz w:val="20"/>
          <w:lang w:val="en-GB"/>
        </w:rPr>
        <w:t>Complaint Procedure</w:t>
      </w:r>
    </w:p>
    <w:p w14:paraId="60342DC9" w14:textId="77777777" w:rsidR="007171C2" w:rsidRPr="00397FC7" w:rsidRDefault="007171C2" w:rsidP="00DA0B89">
      <w:pPr>
        <w:keepNext/>
        <w:keepLines/>
        <w:ind w:left="0"/>
        <w:outlineLvl w:val="4"/>
        <w:rPr>
          <w:rFonts w:ascii="Open Sans" w:hAnsi="Open Sans" w:cs="Open Sans"/>
          <w:b/>
          <w:sz w:val="20"/>
          <w:lang w:val="en-GB"/>
        </w:rPr>
      </w:pPr>
    </w:p>
    <w:p w14:paraId="51463D43" w14:textId="2E44095B"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 xml:space="preserve">A person who experiences discrimination or harassment is encouraged to make it known to the Respondent that the </w:t>
      </w:r>
      <w:r w:rsidR="008E33FA">
        <w:rPr>
          <w:rFonts w:ascii="Open Sans" w:hAnsi="Open Sans" w:cs="Open Sans"/>
          <w:sz w:val="20"/>
        </w:rPr>
        <w:t>behaviour</w:t>
      </w:r>
      <w:r w:rsidRPr="008156A6">
        <w:rPr>
          <w:rFonts w:ascii="Open Sans" w:hAnsi="Open Sans" w:cs="Open Sans"/>
          <w:sz w:val="20"/>
        </w:rPr>
        <w:t xml:space="preserve"> is unwelcome</w:t>
      </w:r>
      <w:r w:rsidR="00DA0B89">
        <w:rPr>
          <w:rFonts w:ascii="Open Sans" w:hAnsi="Open Sans" w:cs="Open Sans"/>
          <w:sz w:val="20"/>
        </w:rPr>
        <w:t xml:space="preserve"> and</w:t>
      </w:r>
      <w:r w:rsidRPr="008156A6">
        <w:rPr>
          <w:rFonts w:ascii="Open Sans" w:hAnsi="Open Sans" w:cs="Open Sans"/>
          <w:sz w:val="20"/>
        </w:rPr>
        <w:t xml:space="preserve"> offensive.</w:t>
      </w:r>
    </w:p>
    <w:p w14:paraId="0EA9143A" w14:textId="77777777" w:rsidR="001A02F9" w:rsidRPr="00397FC7" w:rsidRDefault="001A02F9" w:rsidP="008156A6">
      <w:pPr>
        <w:ind w:left="426"/>
        <w:contextualSpacing/>
        <w:rPr>
          <w:rFonts w:ascii="Open Sans" w:hAnsi="Open Sans" w:cs="Open Sans"/>
          <w:sz w:val="20"/>
        </w:rPr>
      </w:pPr>
    </w:p>
    <w:p w14:paraId="6CB5E08E" w14:textId="1C73A051" w:rsidR="001A02F9"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 xml:space="preserve">If confronting the Respondent is not possible, or if after confronting the Respondent the discrimination or harassment continues, the Complainant should </w:t>
      </w:r>
      <w:r w:rsidR="00DA0B89">
        <w:rPr>
          <w:rFonts w:ascii="Open Sans" w:hAnsi="Open Sans" w:cs="Open Sans"/>
          <w:sz w:val="20"/>
        </w:rPr>
        <w:t xml:space="preserve">submit a complaint under the terms of the CPC’s Discipline Policy. </w:t>
      </w:r>
    </w:p>
    <w:p w14:paraId="4538DBAB" w14:textId="77777777" w:rsidR="00DA0B89" w:rsidRPr="00DA0B89" w:rsidRDefault="00DA0B89" w:rsidP="00DA0B89">
      <w:pPr>
        <w:pStyle w:val="ListParagraph"/>
        <w:rPr>
          <w:rFonts w:ascii="Open Sans" w:hAnsi="Open Sans" w:cs="Open Sans"/>
          <w:sz w:val="20"/>
        </w:rPr>
      </w:pPr>
    </w:p>
    <w:p w14:paraId="162C86B7" w14:textId="083A3F73" w:rsidR="00DA0B89" w:rsidRPr="008156A6" w:rsidRDefault="00DA0B89" w:rsidP="008B28CC">
      <w:pPr>
        <w:pStyle w:val="ListParagraph"/>
        <w:numPr>
          <w:ilvl w:val="0"/>
          <w:numId w:val="1"/>
        </w:numPr>
        <w:ind w:left="426"/>
        <w:rPr>
          <w:rFonts w:ascii="Open Sans" w:hAnsi="Open Sans" w:cs="Open Sans"/>
          <w:sz w:val="20"/>
        </w:rPr>
      </w:pPr>
      <w:r>
        <w:rPr>
          <w:rFonts w:ascii="Open Sans" w:hAnsi="Open Sans" w:cs="Open Sans"/>
          <w:sz w:val="20"/>
        </w:rPr>
        <w:t xml:space="preserve">Pursuant to the </w:t>
      </w:r>
      <w:r w:rsidRPr="00DA0B89">
        <w:rPr>
          <w:rFonts w:ascii="Open Sans" w:hAnsi="Open Sans" w:cs="Open Sans"/>
          <w:i/>
          <w:iCs/>
          <w:sz w:val="20"/>
        </w:rPr>
        <w:t>Discipline Policy</w:t>
      </w:r>
      <w:r>
        <w:rPr>
          <w:rFonts w:ascii="Open Sans" w:hAnsi="Open Sans" w:cs="Open Sans"/>
          <w:sz w:val="20"/>
        </w:rPr>
        <w:t>, the Case Manager will determine whether the complaint contains an element of discrimination or harassment (as defined in this Policy). If so, the Case Manager may appoint an Investigator.</w:t>
      </w:r>
    </w:p>
    <w:p w14:paraId="49F6B10F" w14:textId="3FAAEA5C" w:rsidR="001A02F9" w:rsidRDefault="001A02F9" w:rsidP="003D62F3">
      <w:pPr>
        <w:ind w:left="0"/>
        <w:contextualSpacing/>
        <w:rPr>
          <w:rFonts w:ascii="Open Sans" w:hAnsi="Open Sans" w:cs="Open Sans"/>
          <w:sz w:val="20"/>
        </w:rPr>
      </w:pPr>
    </w:p>
    <w:p w14:paraId="1AEDAE1B" w14:textId="4CCD512F" w:rsidR="003D62F3" w:rsidRDefault="003D62F3" w:rsidP="003D62F3">
      <w:pPr>
        <w:ind w:left="0"/>
        <w:contextualSpacing/>
        <w:rPr>
          <w:rFonts w:ascii="Open Sans" w:hAnsi="Open Sans" w:cs="Open Sans"/>
          <w:b/>
          <w:bCs/>
          <w:sz w:val="20"/>
        </w:rPr>
      </w:pPr>
      <w:r w:rsidRPr="003D62F3">
        <w:rPr>
          <w:rFonts w:ascii="Open Sans" w:hAnsi="Open Sans" w:cs="Open Sans"/>
          <w:b/>
          <w:bCs/>
          <w:sz w:val="20"/>
        </w:rPr>
        <w:t>Investigation</w:t>
      </w:r>
    </w:p>
    <w:p w14:paraId="7BB057C1" w14:textId="77777777" w:rsidR="007171C2" w:rsidRPr="003D62F3" w:rsidRDefault="007171C2" w:rsidP="003D62F3">
      <w:pPr>
        <w:ind w:left="0"/>
        <w:contextualSpacing/>
        <w:rPr>
          <w:rFonts w:ascii="Open Sans" w:hAnsi="Open Sans" w:cs="Open Sans"/>
          <w:b/>
          <w:bCs/>
          <w:sz w:val="20"/>
        </w:rPr>
      </w:pPr>
    </w:p>
    <w:p w14:paraId="17F3592E" w14:textId="6ABA9B02" w:rsidR="00CE793E" w:rsidRDefault="00E235AB" w:rsidP="008B28CC">
      <w:pPr>
        <w:pStyle w:val="ListParagraph"/>
        <w:numPr>
          <w:ilvl w:val="0"/>
          <w:numId w:val="1"/>
        </w:numPr>
        <w:ind w:left="426"/>
        <w:rPr>
          <w:rFonts w:ascii="Open Sans" w:hAnsi="Open Sans" w:cs="Open Sans"/>
          <w:sz w:val="20"/>
        </w:rPr>
      </w:pPr>
      <w:r>
        <w:rPr>
          <w:rFonts w:ascii="Open Sans" w:hAnsi="Open Sans" w:cs="Open Sans"/>
          <w:sz w:val="20"/>
        </w:rPr>
        <w:t>I</w:t>
      </w:r>
      <w:r w:rsidR="00CE793E" w:rsidRPr="008156A6">
        <w:rPr>
          <w:rFonts w:ascii="Open Sans" w:hAnsi="Open Sans" w:cs="Open Sans"/>
          <w:sz w:val="20"/>
        </w:rPr>
        <w:t>deally, the Investigator should be a person experienced in discrimination or harassment matters and investigation techniques and may be an outside professional.</w:t>
      </w:r>
      <w:r>
        <w:rPr>
          <w:rFonts w:ascii="Open Sans" w:hAnsi="Open Sans" w:cs="Open Sans"/>
          <w:sz w:val="20"/>
        </w:rPr>
        <w:t xml:space="preserve"> The Investigator shall be independent from CPC and from the Parties.</w:t>
      </w:r>
      <w:r w:rsidR="00CE793E" w:rsidRPr="008156A6">
        <w:rPr>
          <w:rFonts w:ascii="Open Sans" w:hAnsi="Open Sans" w:cs="Open Sans"/>
          <w:sz w:val="20"/>
        </w:rPr>
        <w:t xml:space="preserve"> </w:t>
      </w:r>
      <w:r w:rsidRPr="008156A6">
        <w:rPr>
          <w:rFonts w:ascii="Open Sans" w:hAnsi="Open Sans" w:cs="Open Sans"/>
          <w:sz w:val="20"/>
        </w:rPr>
        <w:t>The</w:t>
      </w:r>
      <w:r>
        <w:rPr>
          <w:rFonts w:ascii="Open Sans" w:hAnsi="Open Sans" w:cs="Open Sans"/>
          <w:sz w:val="20"/>
        </w:rPr>
        <w:t xml:space="preserve"> Investigator</w:t>
      </w:r>
      <w:r w:rsidRPr="008156A6">
        <w:rPr>
          <w:rFonts w:ascii="Open Sans" w:hAnsi="Open Sans" w:cs="Open Sans"/>
          <w:sz w:val="20"/>
        </w:rPr>
        <w:t xml:space="preserve"> </w:t>
      </w:r>
      <w:r w:rsidR="00CE793E" w:rsidRPr="008156A6">
        <w:rPr>
          <w:rFonts w:ascii="Open Sans" w:hAnsi="Open Sans" w:cs="Open Sans"/>
          <w:sz w:val="20"/>
        </w:rPr>
        <w:t xml:space="preserve">shall carry out the investigation in a timely manner and at the conclusion of the investigation shall submit a written </w:t>
      </w:r>
      <w:r w:rsidR="00843E4F">
        <w:rPr>
          <w:rFonts w:ascii="Open Sans" w:hAnsi="Open Sans" w:cs="Open Sans"/>
          <w:sz w:val="20"/>
        </w:rPr>
        <w:t>Investigator’s Report to the Case Manager.</w:t>
      </w:r>
      <w:r w:rsidR="00CE793E" w:rsidRPr="008156A6">
        <w:rPr>
          <w:rFonts w:ascii="Open Sans" w:hAnsi="Open Sans" w:cs="Open Sans"/>
          <w:sz w:val="20"/>
        </w:rPr>
        <w:t xml:space="preserve"> </w:t>
      </w:r>
    </w:p>
    <w:p w14:paraId="5A73D595" w14:textId="77777777" w:rsidR="00843E4F" w:rsidRDefault="00843E4F" w:rsidP="00843E4F">
      <w:pPr>
        <w:pStyle w:val="ListParagraph"/>
        <w:ind w:left="426"/>
        <w:rPr>
          <w:rFonts w:ascii="Open Sans" w:hAnsi="Open Sans" w:cs="Open Sans"/>
          <w:sz w:val="20"/>
        </w:rPr>
      </w:pPr>
    </w:p>
    <w:p w14:paraId="3489A7E6" w14:textId="2EAFB2F6" w:rsidR="00843E4F" w:rsidRPr="00843E4F" w:rsidRDefault="00843E4F" w:rsidP="008B28CC">
      <w:pPr>
        <w:pStyle w:val="ListParagraph"/>
        <w:numPr>
          <w:ilvl w:val="0"/>
          <w:numId w:val="1"/>
        </w:numPr>
        <w:ind w:left="426"/>
        <w:rPr>
          <w:rFonts w:ascii="Open Sans" w:hAnsi="Open Sans" w:cs="Open Sans"/>
          <w:sz w:val="20"/>
        </w:rPr>
      </w:pPr>
      <w:r w:rsidRPr="00843E4F">
        <w:rPr>
          <w:rFonts w:ascii="Open Sans" w:hAnsi="Open Sans" w:cs="Open Sans"/>
          <w:sz w:val="20"/>
          <w:lang w:bidi="en-US"/>
        </w:rPr>
        <w:t>The Investigator</w:t>
      </w:r>
      <w:r w:rsidRPr="00843E4F">
        <w:rPr>
          <w:rFonts w:ascii="Open Sans" w:hAnsi="Open Sans" w:cs="Open Sans"/>
          <w:sz w:val="20"/>
          <w:lang w:val="en-CA"/>
        </w:rPr>
        <w:t>’</w:t>
      </w:r>
      <w:r w:rsidRPr="00843E4F">
        <w:rPr>
          <w:rFonts w:ascii="Open Sans" w:hAnsi="Open Sans" w:cs="Open Sans"/>
          <w:sz w:val="20"/>
          <w:lang w:bidi="en-US"/>
        </w:rPr>
        <w:t xml:space="preserve">s Report should include a summary of evidence from the parties (including both statements of facts, if applicable) and recommendations from the Investigator of </w:t>
      </w:r>
      <w:proofErr w:type="gramStart"/>
      <w:r w:rsidRPr="00843E4F">
        <w:rPr>
          <w:rFonts w:ascii="Open Sans" w:hAnsi="Open Sans" w:cs="Open Sans"/>
          <w:sz w:val="20"/>
          <w:lang w:bidi="en-US"/>
        </w:rPr>
        <w:t>whether or not</w:t>
      </w:r>
      <w:proofErr w:type="gramEnd"/>
      <w:r w:rsidRPr="00843E4F">
        <w:rPr>
          <w:rFonts w:ascii="Open Sans" w:hAnsi="Open Sans" w:cs="Open Sans"/>
          <w:sz w:val="20"/>
          <w:lang w:bidi="en-US"/>
        </w:rPr>
        <w:t xml:space="preserve">, on a balance of probabilities, an incident occurred that could be considered </w:t>
      </w:r>
      <w:r>
        <w:rPr>
          <w:rFonts w:ascii="Open Sans" w:hAnsi="Open Sans" w:cs="Open Sans"/>
          <w:sz w:val="20"/>
          <w:lang w:bidi="en-US"/>
        </w:rPr>
        <w:t>discrimination</w:t>
      </w:r>
      <w:r>
        <w:rPr>
          <w:rFonts w:ascii="Open Sans" w:hAnsi="Open Sans" w:cs="Open Sans"/>
          <w:sz w:val="20"/>
          <w:lang w:val="en-CA"/>
        </w:rPr>
        <w:t xml:space="preserve"> or h</w:t>
      </w:r>
      <w:r w:rsidRPr="00843E4F">
        <w:rPr>
          <w:rFonts w:ascii="Open Sans" w:hAnsi="Open Sans" w:cs="Open Sans"/>
          <w:sz w:val="20"/>
          <w:lang w:val="en-CA"/>
        </w:rPr>
        <w:t>arassment</w:t>
      </w:r>
      <w:r>
        <w:rPr>
          <w:rFonts w:ascii="Open Sans" w:hAnsi="Open Sans" w:cs="Open Sans"/>
          <w:sz w:val="20"/>
          <w:lang w:val="en-CA"/>
        </w:rPr>
        <w:t>.</w:t>
      </w:r>
    </w:p>
    <w:p w14:paraId="0A0F9B67" w14:textId="77777777" w:rsidR="00843E4F" w:rsidRPr="00843E4F" w:rsidRDefault="00843E4F" w:rsidP="00843E4F">
      <w:pPr>
        <w:pStyle w:val="ListParagraph"/>
        <w:rPr>
          <w:rFonts w:ascii="Open Sans" w:hAnsi="Open Sans" w:cs="Open Sans"/>
          <w:sz w:val="20"/>
        </w:rPr>
      </w:pPr>
    </w:p>
    <w:p w14:paraId="257163D5" w14:textId="0739526E" w:rsidR="00843E4F" w:rsidRPr="00843E4F" w:rsidRDefault="00843E4F" w:rsidP="008B28CC">
      <w:pPr>
        <w:pStyle w:val="ListParagraph"/>
        <w:numPr>
          <w:ilvl w:val="0"/>
          <w:numId w:val="1"/>
        </w:numPr>
        <w:ind w:left="426"/>
        <w:rPr>
          <w:rFonts w:ascii="Open Sans" w:hAnsi="Open Sans" w:cs="Open Sans"/>
          <w:sz w:val="20"/>
        </w:rPr>
      </w:pPr>
      <w:r w:rsidRPr="00843E4F">
        <w:rPr>
          <w:rFonts w:ascii="Open Sans" w:hAnsi="Open Sans" w:cs="Open Sans"/>
          <w:sz w:val="20"/>
          <w:lang w:val="en-CA"/>
        </w:rPr>
        <w:t xml:space="preserve">The Investigator’s Report will be provided to the parties </w:t>
      </w:r>
      <w:r w:rsidR="00F00C37">
        <w:rPr>
          <w:rFonts w:ascii="Open Sans" w:hAnsi="Open Sans" w:cs="Open Sans"/>
          <w:sz w:val="20"/>
          <w:lang w:val="en-CA"/>
        </w:rPr>
        <w:t>and</w:t>
      </w:r>
      <w:r w:rsidRPr="00843E4F">
        <w:rPr>
          <w:rFonts w:ascii="Open Sans" w:hAnsi="Open Sans" w:cs="Open Sans"/>
          <w:sz w:val="20"/>
          <w:lang w:val="en-CA"/>
        </w:rPr>
        <w:t xml:space="preserve"> the names and identifying details of any witnesses </w:t>
      </w:r>
      <w:r w:rsidR="00F00C37">
        <w:rPr>
          <w:rFonts w:ascii="Open Sans" w:hAnsi="Open Sans" w:cs="Open Sans"/>
          <w:sz w:val="20"/>
          <w:lang w:val="en-CA"/>
        </w:rPr>
        <w:t xml:space="preserve">may </w:t>
      </w:r>
      <w:r w:rsidR="008F77D3">
        <w:rPr>
          <w:rFonts w:ascii="Open Sans" w:hAnsi="Open Sans" w:cs="Open Sans"/>
          <w:sz w:val="20"/>
          <w:lang w:val="en-CA"/>
        </w:rPr>
        <w:t xml:space="preserve">be </w:t>
      </w:r>
      <w:r w:rsidRPr="00843E4F">
        <w:rPr>
          <w:rFonts w:ascii="Open Sans" w:hAnsi="Open Sans" w:cs="Open Sans"/>
          <w:sz w:val="20"/>
          <w:lang w:val="en-CA"/>
        </w:rPr>
        <w:t>redacted</w:t>
      </w:r>
      <w:r w:rsidR="008F77D3">
        <w:rPr>
          <w:rFonts w:ascii="Open Sans" w:hAnsi="Open Sans" w:cs="Open Sans"/>
          <w:sz w:val="20"/>
          <w:lang w:val="en-CA"/>
        </w:rPr>
        <w:t xml:space="preserve"> at the discretion of the Investigator</w:t>
      </w:r>
      <w:r w:rsidRPr="00843E4F">
        <w:rPr>
          <w:rFonts w:ascii="Open Sans" w:hAnsi="Open Sans" w:cs="Open Sans"/>
          <w:sz w:val="20"/>
          <w:lang w:val="en-CA"/>
        </w:rPr>
        <w:t xml:space="preserve">. The provision of the Investigator’s Report is conditional on the parties not distributing the Report to any third party without the written permission of the </w:t>
      </w:r>
      <w:r>
        <w:rPr>
          <w:rFonts w:ascii="Open Sans" w:hAnsi="Open Sans" w:cs="Open Sans"/>
          <w:sz w:val="20"/>
          <w:lang w:val="en-CA"/>
        </w:rPr>
        <w:t>CPC.</w:t>
      </w:r>
    </w:p>
    <w:p w14:paraId="70E35B9A" w14:textId="77777777" w:rsidR="00843E4F" w:rsidRPr="00843E4F" w:rsidRDefault="00843E4F" w:rsidP="00843E4F">
      <w:pPr>
        <w:pStyle w:val="ListParagraph"/>
        <w:rPr>
          <w:rFonts w:ascii="Open Sans" w:hAnsi="Open Sans" w:cs="Open Sans"/>
          <w:sz w:val="20"/>
        </w:rPr>
      </w:pPr>
    </w:p>
    <w:p w14:paraId="0DC24525" w14:textId="404B200C" w:rsidR="00843E4F" w:rsidRPr="00843E4F" w:rsidRDefault="00843E4F" w:rsidP="008B28CC">
      <w:pPr>
        <w:pStyle w:val="ListParagraph"/>
        <w:numPr>
          <w:ilvl w:val="0"/>
          <w:numId w:val="1"/>
        </w:numPr>
        <w:ind w:left="426"/>
        <w:rPr>
          <w:rFonts w:ascii="Open Sans" w:hAnsi="Open Sans" w:cs="Open Sans"/>
          <w:sz w:val="20"/>
        </w:rPr>
      </w:pPr>
      <w:r w:rsidRPr="00843E4F">
        <w:rPr>
          <w:rFonts w:ascii="Open Sans" w:hAnsi="Open Sans" w:cs="Open Sans"/>
          <w:sz w:val="20"/>
          <w:lang w:val="en-CA"/>
        </w:rPr>
        <w:t xml:space="preserve">Should the Investigator find that there are possible instances of offence under the </w:t>
      </w:r>
      <w:r w:rsidRPr="00843E4F">
        <w:rPr>
          <w:rFonts w:ascii="Open Sans" w:hAnsi="Open Sans" w:cs="Open Sans"/>
          <w:i/>
          <w:iCs/>
          <w:sz w:val="20"/>
          <w:lang w:val="en-CA"/>
        </w:rPr>
        <w:t>Criminal Code</w:t>
      </w:r>
      <w:r w:rsidRPr="00843E4F">
        <w:rPr>
          <w:rFonts w:ascii="Open Sans" w:hAnsi="Open Sans" w:cs="Open Sans"/>
          <w:sz w:val="20"/>
          <w:lang w:val="en-CA"/>
        </w:rPr>
        <w:t xml:space="preserve">, particularly related to Criminal Harassment (or Stalking), Uttering Threats, Assault, Sexual Interference, or Sexual Exploitation, the Investigator shall advise the Complainant to refer the matter to police. The Investigator will further inform the </w:t>
      </w:r>
      <w:r w:rsidR="008F77D3">
        <w:rPr>
          <w:rFonts w:ascii="Open Sans" w:hAnsi="Open Sans" w:cs="Open Sans"/>
          <w:sz w:val="20"/>
          <w:lang w:val="en-CA"/>
        </w:rPr>
        <w:t>CPC</w:t>
      </w:r>
      <w:r w:rsidRPr="00843E4F">
        <w:rPr>
          <w:rFonts w:ascii="Open Sans" w:hAnsi="Open Sans" w:cs="Open Sans"/>
          <w:sz w:val="20"/>
          <w:lang w:val="en-CA"/>
        </w:rPr>
        <w:t xml:space="preserve"> that the matter should be directed to the police</w:t>
      </w:r>
      <w:r>
        <w:rPr>
          <w:rFonts w:ascii="Open Sans" w:hAnsi="Open Sans" w:cs="Open Sans"/>
          <w:sz w:val="20"/>
          <w:lang w:val="en-CA"/>
        </w:rPr>
        <w:t>.</w:t>
      </w:r>
    </w:p>
    <w:p w14:paraId="7AAB3FAF" w14:textId="77777777" w:rsidR="00843E4F" w:rsidRPr="00843E4F" w:rsidRDefault="00843E4F" w:rsidP="00843E4F">
      <w:pPr>
        <w:pStyle w:val="ListParagraph"/>
        <w:rPr>
          <w:rFonts w:ascii="Open Sans" w:hAnsi="Open Sans" w:cs="Open Sans"/>
          <w:sz w:val="20"/>
        </w:rPr>
      </w:pPr>
    </w:p>
    <w:p w14:paraId="73D98409" w14:textId="533841E2" w:rsidR="00843E4F" w:rsidRPr="00843E4F" w:rsidRDefault="00843E4F" w:rsidP="008B28CC">
      <w:pPr>
        <w:pStyle w:val="ListParagraph"/>
        <w:numPr>
          <w:ilvl w:val="0"/>
          <w:numId w:val="1"/>
        </w:numPr>
        <w:ind w:left="426"/>
        <w:rPr>
          <w:rFonts w:ascii="Open Sans" w:hAnsi="Open Sans" w:cs="Open Sans"/>
          <w:sz w:val="20"/>
        </w:rPr>
      </w:pPr>
      <w:r w:rsidRPr="00843E4F">
        <w:rPr>
          <w:rFonts w:ascii="Open Sans" w:hAnsi="Open Sans" w:cs="Open Sans"/>
          <w:sz w:val="20"/>
          <w:lang w:val="en-CA"/>
        </w:rPr>
        <w:t xml:space="preserve">The Investigator must also inform the </w:t>
      </w:r>
      <w:r w:rsidR="008F77D3">
        <w:rPr>
          <w:rFonts w:ascii="Open Sans" w:hAnsi="Open Sans" w:cs="Open Sans"/>
          <w:sz w:val="20"/>
          <w:lang w:val="en-CA"/>
        </w:rPr>
        <w:t>CPC</w:t>
      </w:r>
      <w:r w:rsidRPr="00843E4F">
        <w:rPr>
          <w:rFonts w:ascii="Open Sans" w:hAnsi="Open Sans" w:cs="Open Sans"/>
          <w:sz w:val="20"/>
          <w:lang w:val="en-CA"/>
        </w:rPr>
        <w:t xml:space="preserve"> of any findings of </w:t>
      </w:r>
      <w:r w:rsidR="008F77D3">
        <w:rPr>
          <w:rFonts w:ascii="Open Sans" w:hAnsi="Open Sans" w:cs="Open Sans"/>
          <w:sz w:val="20"/>
          <w:lang w:val="en-CA"/>
        </w:rPr>
        <w:t xml:space="preserve">potential </w:t>
      </w:r>
      <w:r w:rsidRPr="00843E4F">
        <w:rPr>
          <w:rFonts w:ascii="Open Sans" w:hAnsi="Open Sans" w:cs="Open Sans"/>
          <w:sz w:val="20"/>
          <w:lang w:val="en-CA"/>
        </w:rPr>
        <w:t xml:space="preserve">criminal activity. The </w:t>
      </w:r>
      <w:r w:rsidR="008F77D3">
        <w:rPr>
          <w:rFonts w:ascii="Open Sans" w:hAnsi="Open Sans" w:cs="Open Sans"/>
          <w:sz w:val="20"/>
          <w:lang w:val="en-CA"/>
        </w:rPr>
        <w:t>CPC</w:t>
      </w:r>
      <w:r w:rsidRPr="00843E4F">
        <w:rPr>
          <w:rFonts w:ascii="Open Sans" w:hAnsi="Open Sans" w:cs="Open Sans"/>
          <w:sz w:val="20"/>
          <w:lang w:val="en-CA"/>
        </w:rPr>
        <w:t xml:space="preserve"> may decide whether to report such findings to police but is </w:t>
      </w:r>
      <w:r w:rsidRPr="008F77D3">
        <w:rPr>
          <w:rFonts w:ascii="Open Sans" w:hAnsi="Open Sans" w:cs="Open Sans"/>
          <w:i/>
          <w:iCs/>
          <w:sz w:val="20"/>
          <w:lang w:val="en-CA"/>
        </w:rPr>
        <w:t>required</w:t>
      </w:r>
      <w:r w:rsidRPr="00843E4F">
        <w:rPr>
          <w:rFonts w:ascii="Open Sans" w:hAnsi="Open Sans" w:cs="Open Sans"/>
          <w:sz w:val="20"/>
          <w:lang w:val="en-CA"/>
        </w:rPr>
        <w:t xml:space="preserve"> to inform police if there are findings related </w:t>
      </w:r>
      <w:r w:rsidRPr="00654D80">
        <w:rPr>
          <w:rFonts w:ascii="Open Sans" w:hAnsi="Open Sans" w:cs="Open Sans"/>
          <w:sz w:val="20"/>
          <w:lang w:val="en-CA"/>
        </w:rPr>
        <w:t>to the trafficking of doping drugs or materials, any sexual</w:t>
      </w:r>
      <w:r w:rsidRPr="00843E4F">
        <w:rPr>
          <w:rFonts w:ascii="Open Sans" w:hAnsi="Open Sans" w:cs="Open Sans"/>
          <w:sz w:val="20"/>
          <w:lang w:val="en-CA"/>
        </w:rPr>
        <w:t xml:space="preserve"> crime involving </w:t>
      </w:r>
      <w:r w:rsidRPr="00843E4F">
        <w:rPr>
          <w:rFonts w:ascii="Open Sans" w:hAnsi="Open Sans" w:cs="Open Sans"/>
          <w:sz w:val="20"/>
          <w:lang w:val="en-CA"/>
        </w:rPr>
        <w:lastRenderedPageBreak/>
        <w:t xml:space="preserve">minors, fraud against the </w:t>
      </w:r>
      <w:r w:rsidR="008F77D3">
        <w:rPr>
          <w:rFonts w:ascii="Open Sans" w:hAnsi="Open Sans" w:cs="Open Sans"/>
          <w:sz w:val="20"/>
          <w:lang w:val="en-CA"/>
        </w:rPr>
        <w:t>CPC</w:t>
      </w:r>
      <w:r w:rsidRPr="00843E4F">
        <w:rPr>
          <w:rFonts w:ascii="Open Sans" w:hAnsi="Open Sans" w:cs="Open Sans"/>
          <w:sz w:val="20"/>
          <w:lang w:val="en-CA"/>
        </w:rPr>
        <w:t xml:space="preserve">, or other offences where the lack of reporting would bring the </w:t>
      </w:r>
      <w:r w:rsidR="008F77D3">
        <w:rPr>
          <w:rFonts w:ascii="Open Sans" w:hAnsi="Open Sans" w:cs="Open Sans"/>
          <w:sz w:val="20"/>
          <w:lang w:val="en-CA"/>
        </w:rPr>
        <w:t>CPC</w:t>
      </w:r>
      <w:r w:rsidRPr="00843E4F">
        <w:rPr>
          <w:rFonts w:ascii="Open Sans" w:hAnsi="Open Sans" w:cs="Open Sans"/>
          <w:sz w:val="20"/>
          <w:lang w:val="en-CA"/>
        </w:rPr>
        <w:t xml:space="preserve"> into disrepute</w:t>
      </w:r>
      <w:r>
        <w:rPr>
          <w:rFonts w:ascii="Open Sans" w:hAnsi="Open Sans" w:cs="Open Sans"/>
          <w:sz w:val="20"/>
          <w:lang w:val="en-CA"/>
        </w:rPr>
        <w:t>.</w:t>
      </w:r>
    </w:p>
    <w:p w14:paraId="13C8E766" w14:textId="77777777" w:rsidR="00843E4F" w:rsidRPr="00843E4F" w:rsidRDefault="00843E4F" w:rsidP="00843E4F">
      <w:pPr>
        <w:pStyle w:val="ListParagraph"/>
        <w:rPr>
          <w:rFonts w:ascii="Open Sans" w:hAnsi="Open Sans" w:cs="Open Sans"/>
          <w:sz w:val="20"/>
        </w:rPr>
      </w:pPr>
    </w:p>
    <w:p w14:paraId="6DB0ED2F" w14:textId="1E680953" w:rsidR="001A02F9" w:rsidRPr="007171C2" w:rsidRDefault="00843E4F" w:rsidP="007171C2">
      <w:pPr>
        <w:pStyle w:val="ListParagraph"/>
        <w:numPr>
          <w:ilvl w:val="0"/>
          <w:numId w:val="1"/>
        </w:numPr>
        <w:ind w:left="426"/>
        <w:rPr>
          <w:rFonts w:ascii="Open Sans" w:hAnsi="Open Sans" w:cs="Open Sans"/>
          <w:sz w:val="20"/>
        </w:rPr>
      </w:pPr>
      <w:r w:rsidRPr="00843E4F">
        <w:rPr>
          <w:rFonts w:ascii="Open Sans" w:hAnsi="Open Sans" w:cs="Open Sans"/>
          <w:sz w:val="20"/>
          <w:lang w:val="en-CA"/>
        </w:rPr>
        <w:t xml:space="preserve">The </w:t>
      </w:r>
      <w:r w:rsidR="008F77D3">
        <w:rPr>
          <w:rFonts w:ascii="Open Sans" w:hAnsi="Open Sans" w:cs="Open Sans"/>
          <w:sz w:val="20"/>
          <w:lang w:val="en-CA"/>
        </w:rPr>
        <w:t xml:space="preserve">decision-maker (a person in authority for minor infractions, or a Discipline Panel for major infractions) pursuant to the </w:t>
      </w:r>
      <w:r w:rsidR="008F77D3" w:rsidRPr="008F77D3">
        <w:rPr>
          <w:rFonts w:ascii="Open Sans" w:hAnsi="Open Sans" w:cs="Open Sans"/>
          <w:i/>
          <w:iCs/>
          <w:sz w:val="20"/>
          <w:lang w:val="en-CA"/>
        </w:rPr>
        <w:t>Discipline Policy</w:t>
      </w:r>
      <w:r w:rsidRPr="00843E4F">
        <w:rPr>
          <w:rFonts w:ascii="Open Sans" w:hAnsi="Open Sans" w:cs="Open Sans"/>
          <w:sz w:val="20"/>
          <w:lang w:val="en-CA"/>
        </w:rPr>
        <w:t xml:space="preserve">, shall consider the Investigator’s Report, in addition to submissions from the parties, prior to deciding on the </w:t>
      </w:r>
      <w:r w:rsidR="00E235AB">
        <w:rPr>
          <w:rFonts w:ascii="Open Sans" w:hAnsi="Open Sans" w:cs="Open Sans"/>
          <w:sz w:val="20"/>
          <w:lang w:val="en-CA"/>
        </w:rPr>
        <w:t>C</w:t>
      </w:r>
      <w:r w:rsidRPr="00843E4F">
        <w:rPr>
          <w:rFonts w:ascii="Open Sans" w:hAnsi="Open Sans" w:cs="Open Sans"/>
          <w:sz w:val="20"/>
          <w:lang w:val="en-CA"/>
        </w:rPr>
        <w:t>omplaint</w:t>
      </w:r>
      <w:r>
        <w:rPr>
          <w:rFonts w:ascii="Open Sans" w:hAnsi="Open Sans" w:cs="Open Sans"/>
          <w:sz w:val="20"/>
          <w:lang w:val="en-CA"/>
        </w:rPr>
        <w:t>.</w:t>
      </w:r>
    </w:p>
    <w:p w14:paraId="4053E253" w14:textId="77777777" w:rsidR="001A02F9" w:rsidRPr="00397FC7" w:rsidRDefault="001A02F9" w:rsidP="008156A6">
      <w:pPr>
        <w:ind w:left="426"/>
        <w:contextualSpacing/>
        <w:rPr>
          <w:rFonts w:ascii="Open Sans" w:hAnsi="Open Sans" w:cs="Open Sans"/>
          <w:sz w:val="20"/>
        </w:rPr>
      </w:pPr>
    </w:p>
    <w:p w14:paraId="6D1E58C0" w14:textId="6F5257BD" w:rsidR="00CE793E" w:rsidRPr="008156A6" w:rsidRDefault="00CE793E" w:rsidP="008B28CC">
      <w:pPr>
        <w:pStyle w:val="ListParagraph"/>
        <w:numPr>
          <w:ilvl w:val="0"/>
          <w:numId w:val="1"/>
        </w:numPr>
        <w:ind w:left="426"/>
        <w:rPr>
          <w:rFonts w:ascii="Open Sans" w:hAnsi="Open Sans" w:cs="Open Sans"/>
          <w:sz w:val="20"/>
        </w:rPr>
      </w:pPr>
      <w:r w:rsidRPr="008156A6">
        <w:rPr>
          <w:rFonts w:ascii="Open Sans" w:hAnsi="Open Sans" w:cs="Open Sans"/>
          <w:sz w:val="20"/>
        </w:rPr>
        <w:t xml:space="preserve">Discrimination or harassment </w:t>
      </w:r>
      <w:bookmarkStart w:id="2" w:name="_Hlk11507743"/>
      <w:r w:rsidRPr="008156A6">
        <w:rPr>
          <w:rFonts w:ascii="Open Sans" w:hAnsi="Open Sans" w:cs="Open Sans"/>
          <w:sz w:val="20"/>
        </w:rPr>
        <w:t>complaints occurring within competitions may be dealt with immediately, if necessary, by a CPC representative in a position of authority, provided the individual being disciplined is told the nature of the infraction and has an opportunity to provide information concerning the incident. In such situations, sanctions shall be for the duration of the competition only. Further sanctions may be applied but only after review of the matter in accordance with the procedures set out in this Policy</w:t>
      </w:r>
      <w:bookmarkEnd w:id="2"/>
      <w:r w:rsidRPr="008156A6">
        <w:rPr>
          <w:rFonts w:ascii="Open Sans" w:hAnsi="Open Sans" w:cs="Open Sans"/>
          <w:sz w:val="20"/>
        </w:rPr>
        <w:t xml:space="preserve">. </w:t>
      </w:r>
    </w:p>
    <w:p w14:paraId="0858D289" w14:textId="77777777" w:rsidR="00F4765E" w:rsidRPr="00397FC7" w:rsidRDefault="00F4765E" w:rsidP="008156A6">
      <w:pPr>
        <w:ind w:left="0"/>
        <w:contextualSpacing/>
        <w:rPr>
          <w:rFonts w:ascii="Open Sans" w:hAnsi="Open Sans" w:cs="Open Sans"/>
          <w:sz w:val="20"/>
          <w:lang w:val="en-CA"/>
        </w:rPr>
      </w:pPr>
    </w:p>
    <w:sectPr w:rsidR="00F4765E" w:rsidRPr="00397FC7" w:rsidSect="004122DF">
      <w:headerReference w:type="default" r:id="rId7"/>
      <w:footerReference w:type="default" r:id="rId8"/>
      <w:pgSz w:w="12240" w:h="15840" w:code="1"/>
      <w:pgMar w:top="144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5078" w14:textId="77777777" w:rsidR="00F40980" w:rsidRDefault="00F40980" w:rsidP="004122DF">
      <w:r>
        <w:separator/>
      </w:r>
    </w:p>
  </w:endnote>
  <w:endnote w:type="continuationSeparator" w:id="0">
    <w:p w14:paraId="1F1D11CD" w14:textId="77777777" w:rsidR="00F40980" w:rsidRDefault="00F40980" w:rsidP="0041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Menlo Regular"/>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8271"/>
      <w:docPartObj>
        <w:docPartGallery w:val="Page Numbers (Bottom of Page)"/>
        <w:docPartUnique/>
      </w:docPartObj>
    </w:sdtPr>
    <w:sdtEndPr>
      <w:rPr>
        <w:noProof/>
      </w:rPr>
    </w:sdtEndPr>
    <w:sdtContent>
      <w:p w14:paraId="1467B9AD" w14:textId="564DC726" w:rsidR="008B28CC" w:rsidRDefault="008B2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1D92C" w14:textId="77777777" w:rsidR="008B28CC" w:rsidRDefault="008B2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3580" w14:textId="77777777" w:rsidR="00F40980" w:rsidRDefault="00F40980" w:rsidP="004122DF">
      <w:r>
        <w:separator/>
      </w:r>
    </w:p>
  </w:footnote>
  <w:footnote w:type="continuationSeparator" w:id="0">
    <w:p w14:paraId="497284B5" w14:textId="77777777" w:rsidR="00F40980" w:rsidRDefault="00F40980" w:rsidP="0041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D40C" w14:textId="77777777" w:rsidR="00397FC7" w:rsidRDefault="00397FC7" w:rsidP="00712C51">
    <w:pPr>
      <w:pStyle w:val="Header"/>
    </w:pPr>
    <w:r>
      <w:rPr>
        <w:noProof/>
        <w:lang w:eastAsia="en-CA"/>
      </w:rPr>
      <w:drawing>
        <wp:anchor distT="0" distB="0" distL="114300" distR="114300" simplePos="0" relativeHeight="251660288" behindDoc="0" locked="0" layoutInCell="1" allowOverlap="1" wp14:anchorId="07C17243" wp14:editId="23491622">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eastAsia="en-CA"/>
      </w:rPr>
      <mc:AlternateContent>
        <mc:Choice Requires="wps">
          <w:drawing>
            <wp:anchor distT="0" distB="0" distL="114300" distR="114300" simplePos="0" relativeHeight="251659264" behindDoc="0" locked="0" layoutInCell="1" allowOverlap="1" wp14:anchorId="45E2ED1E" wp14:editId="2DAF7EC7">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4F77E" id="Rectangle 3" o:spid="_x0000_s1026" style="position:absolute;margin-left:-90pt;margin-top:7.95pt;width:10in;height: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11D6B750" w14:textId="77777777" w:rsidR="00397FC7" w:rsidRDefault="00397FC7" w:rsidP="00712C51"/>
  <w:p w14:paraId="75434190" w14:textId="77777777" w:rsidR="00397FC7" w:rsidRDefault="00397FC7" w:rsidP="00712C51"/>
  <w:p w14:paraId="303738C9" w14:textId="77777777" w:rsidR="00397FC7" w:rsidRDefault="00397FC7" w:rsidP="00712C51"/>
  <w:p w14:paraId="518A3A14" w14:textId="77777777" w:rsidR="004122DF" w:rsidRDefault="004122DF" w:rsidP="004122D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420"/>
    <w:multiLevelType w:val="hybridMultilevel"/>
    <w:tmpl w:val="2D928198"/>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 w15:restartNumberingAfterBreak="0">
    <w:nsid w:val="19673C15"/>
    <w:multiLevelType w:val="hybridMultilevel"/>
    <w:tmpl w:val="6BBA3F06"/>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366A5041"/>
    <w:multiLevelType w:val="hybridMultilevel"/>
    <w:tmpl w:val="24EE28C2"/>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15:restartNumberingAfterBreak="0">
    <w:nsid w:val="3CA66B86"/>
    <w:multiLevelType w:val="hybridMultilevel"/>
    <w:tmpl w:val="BF281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2B1C7F"/>
    <w:multiLevelType w:val="hybridMultilevel"/>
    <w:tmpl w:val="CC649CF8"/>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44233289"/>
    <w:multiLevelType w:val="hybridMultilevel"/>
    <w:tmpl w:val="02A85CE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4A347CF7"/>
    <w:multiLevelType w:val="hybridMultilevel"/>
    <w:tmpl w:val="B320402A"/>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15:restartNumberingAfterBreak="0">
    <w:nsid w:val="5525308A"/>
    <w:multiLevelType w:val="hybridMultilevel"/>
    <w:tmpl w:val="D9F41A3A"/>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5BB44661"/>
    <w:multiLevelType w:val="hybridMultilevel"/>
    <w:tmpl w:val="5D9ED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1661A6"/>
    <w:multiLevelType w:val="hybridMultilevel"/>
    <w:tmpl w:val="9B4E7240"/>
    <w:lvl w:ilvl="0" w:tplc="8F182110">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C2A6112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F5653F"/>
    <w:multiLevelType w:val="multilevel"/>
    <w:tmpl w:val="00FE6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7"/>
  </w:num>
  <w:num w:numId="4">
    <w:abstractNumId w:val="2"/>
  </w:num>
  <w:num w:numId="5">
    <w:abstractNumId w:val="8"/>
  </w:num>
  <w:num w:numId="6">
    <w:abstractNumId w:val="0"/>
  </w:num>
  <w:num w:numId="7">
    <w:abstractNumId w:val="1"/>
  </w:num>
  <w:num w:numId="8">
    <w:abstractNumId w:val="5"/>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88"/>
    <w:rsid w:val="00053260"/>
    <w:rsid w:val="00077B3E"/>
    <w:rsid w:val="001632CE"/>
    <w:rsid w:val="00166B92"/>
    <w:rsid w:val="001A0238"/>
    <w:rsid w:val="001A02F9"/>
    <w:rsid w:val="001D6115"/>
    <w:rsid w:val="00272911"/>
    <w:rsid w:val="00397FC7"/>
    <w:rsid w:val="003D62F3"/>
    <w:rsid w:val="004122DF"/>
    <w:rsid w:val="004E4E29"/>
    <w:rsid w:val="00634EBD"/>
    <w:rsid w:val="00654D80"/>
    <w:rsid w:val="00691B23"/>
    <w:rsid w:val="007171C2"/>
    <w:rsid w:val="00730D30"/>
    <w:rsid w:val="007C7688"/>
    <w:rsid w:val="007F17AA"/>
    <w:rsid w:val="007F5B0E"/>
    <w:rsid w:val="008156A6"/>
    <w:rsid w:val="00843E4F"/>
    <w:rsid w:val="0087629F"/>
    <w:rsid w:val="008B28CC"/>
    <w:rsid w:val="008E33FA"/>
    <w:rsid w:val="008F77D3"/>
    <w:rsid w:val="00917CEB"/>
    <w:rsid w:val="009879BB"/>
    <w:rsid w:val="009C7476"/>
    <w:rsid w:val="009D0EF9"/>
    <w:rsid w:val="00B26348"/>
    <w:rsid w:val="00BA6E15"/>
    <w:rsid w:val="00BB7746"/>
    <w:rsid w:val="00BF0962"/>
    <w:rsid w:val="00C035ED"/>
    <w:rsid w:val="00C45953"/>
    <w:rsid w:val="00C87F97"/>
    <w:rsid w:val="00CE793E"/>
    <w:rsid w:val="00D33F8D"/>
    <w:rsid w:val="00DA0B89"/>
    <w:rsid w:val="00DA4B22"/>
    <w:rsid w:val="00E235AB"/>
    <w:rsid w:val="00F00C37"/>
    <w:rsid w:val="00F40980"/>
    <w:rsid w:val="00F41E9F"/>
    <w:rsid w:val="00F4765E"/>
    <w:rsid w:val="00FC0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86B4"/>
  <w15:docId w15:val="{CA8B6747-0E29-467C-920B-7DCA409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688"/>
    <w:pPr>
      <w:spacing w:after="120"/>
    </w:pPr>
    <w:rPr>
      <w:rFonts w:cs="Arial"/>
      <w:sz w:val="20"/>
    </w:rPr>
  </w:style>
  <w:style w:type="character" w:customStyle="1" w:styleId="BodyTextChar">
    <w:name w:val="Body Text Char"/>
    <w:basedOn w:val="DefaultParagraphFont"/>
    <w:link w:val="BodyText"/>
    <w:rsid w:val="007C7688"/>
    <w:rPr>
      <w:rFonts w:ascii="Arial" w:eastAsia="Times New Roman" w:hAnsi="Arial" w:cs="Arial"/>
      <w:sz w:val="20"/>
      <w:szCs w:val="20"/>
      <w:lang w:val="en-US"/>
    </w:rPr>
  </w:style>
  <w:style w:type="paragraph" w:styleId="BodyTextIndent">
    <w:name w:val="Body Text Indent"/>
    <w:basedOn w:val="Normal"/>
    <w:link w:val="BodyTextIndentChar"/>
    <w:uiPriority w:val="99"/>
    <w:semiHidden/>
    <w:unhideWhenUsed/>
    <w:rsid w:val="00BA6E15"/>
    <w:pPr>
      <w:spacing w:after="120"/>
      <w:ind w:left="283"/>
    </w:pPr>
  </w:style>
  <w:style w:type="character" w:customStyle="1" w:styleId="BodyTextIndentChar">
    <w:name w:val="Body Text Indent Char"/>
    <w:basedOn w:val="DefaultParagraphFont"/>
    <w:link w:val="BodyTextIndent"/>
    <w:uiPriority w:val="99"/>
    <w:semiHidden/>
    <w:rsid w:val="00BA6E15"/>
    <w:rPr>
      <w:rFonts w:ascii="Arial" w:eastAsia="Times New Roman" w:hAnsi="Arial" w:cs="Times New Roman"/>
      <w:szCs w:val="20"/>
      <w:lang w:val="en-US"/>
    </w:rPr>
  </w:style>
  <w:style w:type="paragraph" w:styleId="BodyText2">
    <w:name w:val="Body Text 2"/>
    <w:basedOn w:val="Normal"/>
    <w:link w:val="BodyText2Char"/>
    <w:uiPriority w:val="99"/>
    <w:semiHidden/>
    <w:unhideWhenUsed/>
    <w:rsid w:val="00BA6E15"/>
    <w:pPr>
      <w:spacing w:after="120" w:line="480" w:lineRule="auto"/>
    </w:pPr>
  </w:style>
  <w:style w:type="character" w:customStyle="1" w:styleId="BodyText2Char">
    <w:name w:val="Body Text 2 Char"/>
    <w:basedOn w:val="DefaultParagraphFont"/>
    <w:link w:val="BodyText2"/>
    <w:uiPriority w:val="99"/>
    <w:semiHidden/>
    <w:rsid w:val="00BA6E15"/>
    <w:rPr>
      <w:rFonts w:ascii="Arial" w:eastAsia="Times New Roman" w:hAnsi="Arial" w:cs="Times New Roman"/>
      <w:szCs w:val="20"/>
      <w:lang w:val="en-US"/>
    </w:rPr>
  </w:style>
  <w:style w:type="paragraph" w:styleId="Header">
    <w:name w:val="header"/>
    <w:basedOn w:val="Normal"/>
    <w:link w:val="HeaderChar"/>
    <w:uiPriority w:val="99"/>
    <w:unhideWhenUsed/>
    <w:rsid w:val="004122DF"/>
    <w:pPr>
      <w:tabs>
        <w:tab w:val="center" w:pos="4680"/>
        <w:tab w:val="right" w:pos="9360"/>
      </w:tabs>
    </w:pPr>
  </w:style>
  <w:style w:type="character" w:customStyle="1" w:styleId="HeaderChar">
    <w:name w:val="Header Char"/>
    <w:basedOn w:val="DefaultParagraphFont"/>
    <w:link w:val="Header"/>
    <w:uiPriority w:val="99"/>
    <w:rsid w:val="004122DF"/>
    <w:rPr>
      <w:rFonts w:ascii="Arial" w:eastAsia="Times New Roman" w:hAnsi="Arial" w:cs="Times New Roman"/>
      <w:szCs w:val="20"/>
      <w:lang w:val="en-US"/>
    </w:rPr>
  </w:style>
  <w:style w:type="paragraph" w:styleId="Footer">
    <w:name w:val="footer"/>
    <w:basedOn w:val="Normal"/>
    <w:link w:val="FooterChar"/>
    <w:uiPriority w:val="99"/>
    <w:unhideWhenUsed/>
    <w:rsid w:val="004122DF"/>
    <w:pPr>
      <w:tabs>
        <w:tab w:val="center" w:pos="4680"/>
        <w:tab w:val="right" w:pos="9360"/>
      </w:tabs>
    </w:pPr>
  </w:style>
  <w:style w:type="character" w:customStyle="1" w:styleId="FooterChar">
    <w:name w:val="Footer Char"/>
    <w:basedOn w:val="DefaultParagraphFont"/>
    <w:link w:val="Footer"/>
    <w:uiPriority w:val="99"/>
    <w:rsid w:val="004122DF"/>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4122DF"/>
    <w:rPr>
      <w:rFonts w:ascii="Tahoma" w:hAnsi="Tahoma" w:cs="Tahoma"/>
      <w:sz w:val="16"/>
      <w:szCs w:val="16"/>
    </w:rPr>
  </w:style>
  <w:style w:type="character" w:customStyle="1" w:styleId="BalloonTextChar">
    <w:name w:val="Balloon Text Char"/>
    <w:basedOn w:val="DefaultParagraphFont"/>
    <w:link w:val="BalloonText"/>
    <w:uiPriority w:val="99"/>
    <w:semiHidden/>
    <w:rsid w:val="004122DF"/>
    <w:rPr>
      <w:rFonts w:ascii="Tahoma" w:eastAsia="Times New Roman" w:hAnsi="Tahoma" w:cs="Tahoma"/>
      <w:sz w:val="16"/>
      <w:szCs w:val="16"/>
      <w:lang w:val="en-US"/>
    </w:rPr>
  </w:style>
  <w:style w:type="paragraph" w:styleId="ListParagraph">
    <w:name w:val="List Paragraph"/>
    <w:basedOn w:val="Normal"/>
    <w:uiPriority w:val="34"/>
    <w:qFormat/>
    <w:rsid w:val="00F41E9F"/>
    <w:pPr>
      <w:contextualSpacing/>
    </w:pPr>
  </w:style>
  <w:style w:type="character" w:styleId="CommentReference">
    <w:name w:val="annotation reference"/>
    <w:basedOn w:val="DefaultParagraphFont"/>
    <w:uiPriority w:val="99"/>
    <w:semiHidden/>
    <w:unhideWhenUsed/>
    <w:rsid w:val="00C87F97"/>
    <w:rPr>
      <w:sz w:val="16"/>
      <w:szCs w:val="16"/>
    </w:rPr>
  </w:style>
  <w:style w:type="paragraph" w:styleId="CommentText">
    <w:name w:val="annotation text"/>
    <w:basedOn w:val="Normal"/>
    <w:link w:val="CommentTextChar"/>
    <w:uiPriority w:val="99"/>
    <w:semiHidden/>
    <w:unhideWhenUsed/>
    <w:rsid w:val="00C87F97"/>
    <w:rPr>
      <w:sz w:val="20"/>
    </w:rPr>
  </w:style>
  <w:style w:type="character" w:customStyle="1" w:styleId="CommentTextChar">
    <w:name w:val="Comment Text Char"/>
    <w:basedOn w:val="DefaultParagraphFont"/>
    <w:link w:val="CommentText"/>
    <w:uiPriority w:val="99"/>
    <w:semiHidden/>
    <w:rsid w:val="00C87F9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7F97"/>
    <w:rPr>
      <w:b/>
      <w:bCs/>
    </w:rPr>
  </w:style>
  <w:style w:type="character" w:customStyle="1" w:styleId="CommentSubjectChar">
    <w:name w:val="Comment Subject Char"/>
    <w:basedOn w:val="CommentTextChar"/>
    <w:link w:val="CommentSubject"/>
    <w:uiPriority w:val="99"/>
    <w:semiHidden/>
    <w:rsid w:val="00C87F97"/>
    <w:rPr>
      <w:rFonts w:ascii="Arial" w:eastAsia="Times New Roman" w:hAnsi="Arial" w:cs="Times New Roman"/>
      <w:b/>
      <w:bCs/>
      <w:sz w:val="20"/>
      <w:szCs w:val="20"/>
      <w:lang w:val="en-US"/>
    </w:rPr>
  </w:style>
  <w:style w:type="paragraph" w:styleId="Revision">
    <w:name w:val="Revision"/>
    <w:hidden/>
    <w:uiPriority w:val="99"/>
    <w:semiHidden/>
    <w:rsid w:val="008B28CC"/>
    <w:pPr>
      <w:spacing w:after="0" w:line="240" w:lineRule="auto"/>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13">
      <w:bodyDiv w:val="1"/>
      <w:marLeft w:val="0"/>
      <w:marRight w:val="0"/>
      <w:marTop w:val="0"/>
      <w:marBottom w:val="0"/>
      <w:divBdr>
        <w:top w:val="none" w:sz="0" w:space="0" w:color="auto"/>
        <w:left w:val="none" w:sz="0" w:space="0" w:color="auto"/>
        <w:bottom w:val="none" w:sz="0" w:space="0" w:color="auto"/>
        <w:right w:val="none" w:sz="0" w:space="0" w:color="auto"/>
      </w:divBdr>
    </w:div>
    <w:div w:id="291330224">
      <w:bodyDiv w:val="1"/>
      <w:marLeft w:val="0"/>
      <w:marRight w:val="0"/>
      <w:marTop w:val="0"/>
      <w:marBottom w:val="0"/>
      <w:divBdr>
        <w:top w:val="none" w:sz="0" w:space="0" w:color="auto"/>
        <w:left w:val="none" w:sz="0" w:space="0" w:color="auto"/>
        <w:bottom w:val="none" w:sz="0" w:space="0" w:color="auto"/>
        <w:right w:val="none" w:sz="0" w:space="0" w:color="auto"/>
      </w:divBdr>
    </w:div>
    <w:div w:id="302079274">
      <w:bodyDiv w:val="1"/>
      <w:marLeft w:val="0"/>
      <w:marRight w:val="0"/>
      <w:marTop w:val="0"/>
      <w:marBottom w:val="0"/>
      <w:divBdr>
        <w:top w:val="none" w:sz="0" w:space="0" w:color="auto"/>
        <w:left w:val="none" w:sz="0" w:space="0" w:color="auto"/>
        <w:bottom w:val="none" w:sz="0" w:space="0" w:color="auto"/>
        <w:right w:val="none" w:sz="0" w:space="0" w:color="auto"/>
      </w:divBdr>
    </w:div>
    <w:div w:id="406419134">
      <w:bodyDiv w:val="1"/>
      <w:marLeft w:val="0"/>
      <w:marRight w:val="0"/>
      <w:marTop w:val="0"/>
      <w:marBottom w:val="0"/>
      <w:divBdr>
        <w:top w:val="none" w:sz="0" w:space="0" w:color="auto"/>
        <w:left w:val="none" w:sz="0" w:space="0" w:color="auto"/>
        <w:bottom w:val="none" w:sz="0" w:space="0" w:color="auto"/>
        <w:right w:val="none" w:sz="0" w:space="0" w:color="auto"/>
      </w:divBdr>
    </w:div>
    <w:div w:id="436560458">
      <w:bodyDiv w:val="1"/>
      <w:marLeft w:val="0"/>
      <w:marRight w:val="0"/>
      <w:marTop w:val="0"/>
      <w:marBottom w:val="0"/>
      <w:divBdr>
        <w:top w:val="none" w:sz="0" w:space="0" w:color="auto"/>
        <w:left w:val="none" w:sz="0" w:space="0" w:color="auto"/>
        <w:bottom w:val="none" w:sz="0" w:space="0" w:color="auto"/>
        <w:right w:val="none" w:sz="0" w:space="0" w:color="auto"/>
      </w:divBdr>
    </w:div>
    <w:div w:id="739256550">
      <w:bodyDiv w:val="1"/>
      <w:marLeft w:val="0"/>
      <w:marRight w:val="0"/>
      <w:marTop w:val="0"/>
      <w:marBottom w:val="0"/>
      <w:divBdr>
        <w:top w:val="none" w:sz="0" w:space="0" w:color="auto"/>
        <w:left w:val="none" w:sz="0" w:space="0" w:color="auto"/>
        <w:bottom w:val="none" w:sz="0" w:space="0" w:color="auto"/>
        <w:right w:val="none" w:sz="0" w:space="0" w:color="auto"/>
      </w:divBdr>
    </w:div>
    <w:div w:id="788091871">
      <w:bodyDiv w:val="1"/>
      <w:marLeft w:val="0"/>
      <w:marRight w:val="0"/>
      <w:marTop w:val="0"/>
      <w:marBottom w:val="0"/>
      <w:divBdr>
        <w:top w:val="none" w:sz="0" w:space="0" w:color="auto"/>
        <w:left w:val="none" w:sz="0" w:space="0" w:color="auto"/>
        <w:bottom w:val="none" w:sz="0" w:space="0" w:color="auto"/>
        <w:right w:val="none" w:sz="0" w:space="0" w:color="auto"/>
      </w:divBdr>
    </w:div>
    <w:div w:id="1066299266">
      <w:bodyDiv w:val="1"/>
      <w:marLeft w:val="0"/>
      <w:marRight w:val="0"/>
      <w:marTop w:val="0"/>
      <w:marBottom w:val="0"/>
      <w:divBdr>
        <w:top w:val="none" w:sz="0" w:space="0" w:color="auto"/>
        <w:left w:val="none" w:sz="0" w:space="0" w:color="auto"/>
        <w:bottom w:val="none" w:sz="0" w:space="0" w:color="auto"/>
        <w:right w:val="none" w:sz="0" w:space="0" w:color="auto"/>
      </w:divBdr>
    </w:div>
    <w:div w:id="1326280922">
      <w:bodyDiv w:val="1"/>
      <w:marLeft w:val="0"/>
      <w:marRight w:val="0"/>
      <w:marTop w:val="0"/>
      <w:marBottom w:val="0"/>
      <w:divBdr>
        <w:top w:val="none" w:sz="0" w:space="0" w:color="auto"/>
        <w:left w:val="none" w:sz="0" w:space="0" w:color="auto"/>
        <w:bottom w:val="none" w:sz="0" w:space="0" w:color="auto"/>
        <w:right w:val="none" w:sz="0" w:space="0" w:color="auto"/>
      </w:divBdr>
    </w:div>
    <w:div w:id="1773932533">
      <w:bodyDiv w:val="1"/>
      <w:marLeft w:val="0"/>
      <w:marRight w:val="0"/>
      <w:marTop w:val="0"/>
      <w:marBottom w:val="0"/>
      <w:divBdr>
        <w:top w:val="none" w:sz="0" w:space="0" w:color="auto"/>
        <w:left w:val="none" w:sz="0" w:space="0" w:color="auto"/>
        <w:bottom w:val="none" w:sz="0" w:space="0" w:color="auto"/>
        <w:right w:val="none" w:sz="0" w:space="0" w:color="auto"/>
      </w:divBdr>
    </w:div>
    <w:div w:id="1935360447">
      <w:bodyDiv w:val="1"/>
      <w:marLeft w:val="0"/>
      <w:marRight w:val="0"/>
      <w:marTop w:val="0"/>
      <w:marBottom w:val="0"/>
      <w:divBdr>
        <w:top w:val="none" w:sz="0" w:space="0" w:color="auto"/>
        <w:left w:val="none" w:sz="0" w:space="0" w:color="auto"/>
        <w:bottom w:val="none" w:sz="0" w:space="0" w:color="auto"/>
        <w:right w:val="none" w:sz="0" w:space="0" w:color="auto"/>
      </w:divBdr>
    </w:div>
    <w:div w:id="1995134371">
      <w:bodyDiv w:val="1"/>
      <w:marLeft w:val="0"/>
      <w:marRight w:val="0"/>
      <w:marTop w:val="0"/>
      <w:marBottom w:val="0"/>
      <w:divBdr>
        <w:top w:val="none" w:sz="0" w:space="0" w:color="auto"/>
        <w:left w:val="none" w:sz="0" w:space="0" w:color="auto"/>
        <w:bottom w:val="none" w:sz="0" w:space="0" w:color="auto"/>
        <w:right w:val="none" w:sz="0" w:space="0" w:color="auto"/>
      </w:divBdr>
    </w:div>
    <w:div w:id="2005694043">
      <w:bodyDiv w:val="1"/>
      <w:marLeft w:val="0"/>
      <w:marRight w:val="0"/>
      <w:marTop w:val="0"/>
      <w:marBottom w:val="0"/>
      <w:divBdr>
        <w:top w:val="none" w:sz="0" w:space="0" w:color="auto"/>
        <w:left w:val="none" w:sz="0" w:space="0" w:color="auto"/>
        <w:bottom w:val="none" w:sz="0" w:space="0" w:color="auto"/>
        <w:right w:val="none" w:sz="0" w:space="0" w:color="auto"/>
      </w:divBdr>
    </w:div>
    <w:div w:id="21232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Clark Chennette</dc:creator>
  <cp:lastModifiedBy>Laurie Cairns</cp:lastModifiedBy>
  <cp:revision>4</cp:revision>
  <cp:lastPrinted>2014-09-26T14:32:00Z</cp:lastPrinted>
  <dcterms:created xsi:type="dcterms:W3CDTF">2019-07-01T01:48:00Z</dcterms:created>
  <dcterms:modified xsi:type="dcterms:W3CDTF">2019-07-03T21:19:00Z</dcterms:modified>
</cp:coreProperties>
</file>