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8AD2B" w14:textId="77777777" w:rsidR="004129C6" w:rsidRDefault="004129C6"/>
    <w:tbl>
      <w:tblPr>
        <w:tblpPr w:leftFromText="180" w:rightFromText="180" w:vertAnchor="page" w:horzAnchor="margin" w:tblpY="255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3640"/>
        <w:gridCol w:w="1450"/>
        <w:gridCol w:w="2781"/>
        <w:gridCol w:w="1627"/>
      </w:tblGrid>
      <w:tr w:rsidR="00BA6E15" w:rsidRPr="004129C6" w14:paraId="5F38CDE4" w14:textId="77777777" w:rsidTr="004129C6">
        <w:trPr>
          <w:trHeight w:val="544"/>
        </w:trPr>
        <w:tc>
          <w:tcPr>
            <w:tcW w:w="9498" w:type="dxa"/>
            <w:gridSpan w:val="4"/>
            <w:tcBorders>
              <w:top w:val="single" w:sz="4" w:space="0" w:color="auto"/>
              <w:left w:val="single" w:sz="4" w:space="0" w:color="auto"/>
              <w:bottom w:val="single" w:sz="4" w:space="0" w:color="auto"/>
              <w:right w:val="single" w:sz="4" w:space="0" w:color="auto"/>
            </w:tcBorders>
            <w:hideMark/>
          </w:tcPr>
          <w:p w14:paraId="1A4817E0" w14:textId="131CB2C1" w:rsidR="00BA6E15" w:rsidRPr="008C7E19" w:rsidRDefault="00BA6E15" w:rsidP="004129C6">
            <w:pPr>
              <w:ind w:left="20"/>
              <w:rPr>
                <w:rFonts w:ascii="Open Sans" w:hAnsi="Open Sans" w:cs="Open Sans"/>
                <w:b/>
                <w:bCs/>
                <w:sz w:val="20"/>
                <w:lang w:val="fr-CA"/>
              </w:rPr>
            </w:pPr>
            <w:bookmarkStart w:id="0" w:name="_Toc17263627"/>
            <w:r w:rsidRPr="008C7E19">
              <w:rPr>
                <w:rFonts w:ascii="Open Sans" w:hAnsi="Open Sans" w:cs="Open Sans"/>
                <w:b/>
                <w:bCs/>
                <w:sz w:val="20"/>
                <w:lang w:val="fr-CA"/>
              </w:rPr>
              <w:t>CAT</w:t>
            </w:r>
            <w:r w:rsidR="008C7E19" w:rsidRPr="008C7E19">
              <w:rPr>
                <w:rFonts w:ascii="Open Sans" w:hAnsi="Open Sans" w:cs="Open Sans"/>
                <w:b/>
                <w:bCs/>
                <w:sz w:val="20"/>
                <w:lang w:val="fr-CA"/>
              </w:rPr>
              <w:t>É</w:t>
            </w:r>
            <w:r w:rsidRPr="008C7E19">
              <w:rPr>
                <w:rFonts w:ascii="Open Sans" w:hAnsi="Open Sans" w:cs="Open Sans"/>
                <w:b/>
                <w:bCs/>
                <w:sz w:val="20"/>
                <w:lang w:val="fr-CA"/>
              </w:rPr>
              <w:t>GOR</w:t>
            </w:r>
            <w:r w:rsidR="008C7E19" w:rsidRPr="008C7E19">
              <w:rPr>
                <w:rFonts w:ascii="Open Sans" w:hAnsi="Open Sans" w:cs="Open Sans"/>
                <w:b/>
                <w:bCs/>
                <w:sz w:val="20"/>
                <w:lang w:val="fr-CA"/>
              </w:rPr>
              <w:t>IE</w:t>
            </w:r>
            <w:r w:rsidRPr="008C7E19">
              <w:rPr>
                <w:rFonts w:ascii="Open Sans" w:hAnsi="Open Sans" w:cs="Open Sans"/>
                <w:b/>
                <w:bCs/>
                <w:sz w:val="20"/>
                <w:lang w:val="fr-CA"/>
              </w:rPr>
              <w:t xml:space="preserve">:  1.0 </w:t>
            </w:r>
            <w:r w:rsidR="008C7E19" w:rsidRPr="008C7E19">
              <w:rPr>
                <w:rFonts w:ascii="Open Sans" w:hAnsi="Open Sans" w:cs="Open Sans"/>
                <w:b/>
                <w:bCs/>
                <w:sz w:val="20"/>
                <w:lang w:val="fr-CA"/>
              </w:rPr>
              <w:t>POLITI</w:t>
            </w:r>
            <w:r w:rsidR="008C7E19">
              <w:rPr>
                <w:rFonts w:ascii="Open Sans" w:hAnsi="Open Sans" w:cs="Open Sans"/>
                <w:b/>
                <w:bCs/>
                <w:sz w:val="20"/>
                <w:lang w:val="fr-CA"/>
              </w:rPr>
              <w:t>Q</w:t>
            </w:r>
            <w:r w:rsidR="008C7E19" w:rsidRPr="008C7E19">
              <w:rPr>
                <w:rFonts w:ascii="Open Sans" w:hAnsi="Open Sans" w:cs="Open Sans"/>
                <w:b/>
                <w:bCs/>
                <w:sz w:val="20"/>
                <w:lang w:val="fr-CA"/>
              </w:rPr>
              <w:t>UE</w:t>
            </w:r>
            <w:r w:rsidR="008C7E19">
              <w:rPr>
                <w:rFonts w:ascii="Open Sans" w:hAnsi="Open Sans" w:cs="Open Sans"/>
                <w:b/>
                <w:bCs/>
                <w:sz w:val="20"/>
                <w:lang w:val="fr-CA"/>
              </w:rPr>
              <w:t xml:space="preserve">S DE </w:t>
            </w:r>
            <w:r w:rsidRPr="008C7E19">
              <w:rPr>
                <w:rFonts w:ascii="Open Sans" w:hAnsi="Open Sans" w:cs="Open Sans"/>
                <w:b/>
                <w:bCs/>
                <w:sz w:val="20"/>
                <w:lang w:val="fr-CA"/>
              </w:rPr>
              <w:t>GO</w:t>
            </w:r>
            <w:r w:rsidR="008C7E19">
              <w:rPr>
                <w:rFonts w:ascii="Open Sans" w:hAnsi="Open Sans" w:cs="Open Sans"/>
                <w:b/>
                <w:bCs/>
                <w:sz w:val="20"/>
                <w:lang w:val="fr-CA"/>
              </w:rPr>
              <w:t>U</w:t>
            </w:r>
            <w:r w:rsidRPr="008C7E19">
              <w:rPr>
                <w:rFonts w:ascii="Open Sans" w:hAnsi="Open Sans" w:cs="Open Sans"/>
                <w:b/>
                <w:bCs/>
                <w:sz w:val="20"/>
                <w:lang w:val="fr-CA"/>
              </w:rPr>
              <w:t xml:space="preserve">VERNANCE </w:t>
            </w:r>
            <w:r w:rsidR="008C7E19">
              <w:rPr>
                <w:rFonts w:ascii="Open Sans" w:hAnsi="Open Sans" w:cs="Open Sans"/>
                <w:b/>
                <w:bCs/>
                <w:sz w:val="20"/>
                <w:lang w:val="fr-CA"/>
              </w:rPr>
              <w:t xml:space="preserve">ET DE DIRECTION </w:t>
            </w:r>
            <w:r w:rsidRPr="008C7E19">
              <w:rPr>
                <w:rFonts w:ascii="Open Sans" w:hAnsi="Open Sans" w:cs="Open Sans"/>
                <w:b/>
                <w:bCs/>
                <w:sz w:val="20"/>
                <w:lang w:val="fr-CA"/>
              </w:rPr>
              <w:t>STRAT</w:t>
            </w:r>
            <w:r w:rsidR="008C7E19">
              <w:rPr>
                <w:rFonts w:ascii="Open Sans" w:hAnsi="Open Sans" w:cs="Open Sans"/>
                <w:b/>
                <w:bCs/>
                <w:sz w:val="20"/>
                <w:lang w:val="fr-CA"/>
              </w:rPr>
              <w:t>É</w:t>
            </w:r>
            <w:r w:rsidRPr="008C7E19">
              <w:rPr>
                <w:rFonts w:ascii="Open Sans" w:hAnsi="Open Sans" w:cs="Open Sans"/>
                <w:b/>
                <w:bCs/>
                <w:sz w:val="20"/>
                <w:lang w:val="fr-CA"/>
              </w:rPr>
              <w:t>GI</w:t>
            </w:r>
            <w:r w:rsidR="008C7E19">
              <w:rPr>
                <w:rFonts w:ascii="Open Sans" w:hAnsi="Open Sans" w:cs="Open Sans"/>
                <w:b/>
                <w:bCs/>
                <w:sz w:val="20"/>
                <w:lang w:val="fr-CA"/>
              </w:rPr>
              <w:t>QUE</w:t>
            </w:r>
          </w:p>
          <w:p w14:paraId="5AC8AA44" w14:textId="21C4B9E8" w:rsidR="00BA6E15" w:rsidRPr="004129C6" w:rsidRDefault="00BA6E15" w:rsidP="004129C6">
            <w:pPr>
              <w:ind w:left="20"/>
              <w:rPr>
                <w:rFonts w:ascii="Open Sans" w:hAnsi="Open Sans" w:cs="Open Sans"/>
                <w:b/>
                <w:bCs/>
                <w:sz w:val="20"/>
              </w:rPr>
            </w:pPr>
            <w:r w:rsidRPr="004129C6">
              <w:rPr>
                <w:rFonts w:ascii="Open Sans" w:hAnsi="Open Sans" w:cs="Open Sans"/>
                <w:b/>
                <w:bCs/>
                <w:sz w:val="20"/>
              </w:rPr>
              <w:t xml:space="preserve">SECTION:    1.9 </w:t>
            </w:r>
            <w:r w:rsidR="008C7E19">
              <w:rPr>
                <w:rFonts w:ascii="Open Sans" w:hAnsi="Open Sans" w:cs="Open Sans"/>
                <w:b/>
                <w:bCs/>
                <w:sz w:val="20"/>
              </w:rPr>
              <w:t xml:space="preserve">Politiques </w:t>
            </w:r>
            <w:proofErr w:type="spellStart"/>
            <w:r w:rsidR="008C7E19">
              <w:rPr>
                <w:rFonts w:ascii="Open Sans" w:hAnsi="Open Sans" w:cs="Open Sans"/>
                <w:b/>
                <w:bCs/>
                <w:sz w:val="20"/>
              </w:rPr>
              <w:t>générales</w:t>
            </w:r>
            <w:proofErr w:type="spellEnd"/>
            <w:r w:rsidRPr="004129C6">
              <w:rPr>
                <w:rFonts w:ascii="Open Sans" w:hAnsi="Open Sans" w:cs="Open Sans"/>
                <w:b/>
                <w:bCs/>
                <w:sz w:val="20"/>
              </w:rPr>
              <w:t xml:space="preserve">                                               </w:t>
            </w:r>
          </w:p>
        </w:tc>
      </w:tr>
      <w:tr w:rsidR="00BA6E15" w:rsidRPr="004129C6" w14:paraId="10FA1D1C" w14:textId="77777777" w:rsidTr="004129C6">
        <w:trPr>
          <w:trHeight w:val="520"/>
        </w:trPr>
        <w:tc>
          <w:tcPr>
            <w:tcW w:w="3656" w:type="dxa"/>
            <w:tcBorders>
              <w:top w:val="single" w:sz="4" w:space="0" w:color="auto"/>
              <w:left w:val="single" w:sz="4" w:space="0" w:color="auto"/>
              <w:bottom w:val="single" w:sz="4" w:space="0" w:color="auto"/>
              <w:right w:val="single" w:sz="4" w:space="0" w:color="auto"/>
            </w:tcBorders>
            <w:hideMark/>
          </w:tcPr>
          <w:p w14:paraId="213F7FD8" w14:textId="790CAF7F" w:rsidR="00BA6E15" w:rsidRPr="004129C6" w:rsidRDefault="00BA6E15" w:rsidP="004129C6">
            <w:pPr>
              <w:ind w:left="20"/>
              <w:rPr>
                <w:rFonts w:ascii="Open Sans" w:hAnsi="Open Sans" w:cs="Open Sans"/>
                <w:b/>
                <w:bCs/>
                <w:sz w:val="20"/>
              </w:rPr>
            </w:pPr>
            <w:r w:rsidRPr="004129C6">
              <w:rPr>
                <w:rFonts w:ascii="Open Sans" w:hAnsi="Open Sans" w:cs="Open Sans"/>
                <w:b/>
                <w:bCs/>
                <w:sz w:val="20"/>
              </w:rPr>
              <w:t>POLI</w:t>
            </w:r>
            <w:r w:rsidR="008C7E19">
              <w:rPr>
                <w:rFonts w:ascii="Open Sans" w:hAnsi="Open Sans" w:cs="Open Sans"/>
                <w:b/>
                <w:bCs/>
                <w:sz w:val="20"/>
              </w:rPr>
              <w:t>TIQUE</w:t>
            </w:r>
            <w:r w:rsidRPr="004129C6">
              <w:rPr>
                <w:rFonts w:ascii="Open Sans" w:hAnsi="Open Sans" w:cs="Open Sans"/>
                <w:b/>
                <w:bCs/>
                <w:sz w:val="20"/>
              </w:rPr>
              <w:t xml:space="preserve">: </w:t>
            </w:r>
            <w:proofErr w:type="gramStart"/>
            <w:r w:rsidRPr="004129C6">
              <w:rPr>
                <w:rFonts w:ascii="Open Sans" w:hAnsi="Open Sans" w:cs="Open Sans"/>
                <w:b/>
                <w:bCs/>
                <w:sz w:val="20"/>
              </w:rPr>
              <w:t xml:space="preserve">1.9.1  </w:t>
            </w:r>
            <w:r w:rsidR="008C7E19">
              <w:rPr>
                <w:rFonts w:ascii="Open Sans" w:hAnsi="Open Sans" w:cs="Open Sans"/>
                <w:b/>
                <w:bCs/>
                <w:sz w:val="20"/>
              </w:rPr>
              <w:t>Politique</w:t>
            </w:r>
            <w:proofErr w:type="gramEnd"/>
            <w:r w:rsidR="008C7E19">
              <w:rPr>
                <w:rFonts w:ascii="Open Sans" w:hAnsi="Open Sans" w:cs="Open Sans"/>
                <w:b/>
                <w:bCs/>
                <w:sz w:val="20"/>
              </w:rPr>
              <w:t xml:space="preserve"> </w:t>
            </w:r>
            <w:proofErr w:type="spellStart"/>
            <w:r w:rsidR="008C7E19">
              <w:rPr>
                <w:rFonts w:ascii="Open Sans" w:hAnsi="Open Sans" w:cs="Open Sans"/>
                <w:b/>
                <w:bCs/>
                <w:sz w:val="20"/>
              </w:rPr>
              <w:t>d’appel</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1C18370C" w14:textId="0A4F38CF" w:rsidR="00BA6E15" w:rsidRPr="004129C6" w:rsidRDefault="00BA6E15" w:rsidP="004129C6">
            <w:pPr>
              <w:ind w:left="20"/>
              <w:rPr>
                <w:rFonts w:ascii="Open Sans" w:hAnsi="Open Sans" w:cs="Open Sans"/>
                <w:b/>
                <w:bCs/>
                <w:sz w:val="20"/>
              </w:rPr>
            </w:pPr>
            <w:r w:rsidRPr="004129C6">
              <w:rPr>
                <w:rFonts w:ascii="Open Sans" w:hAnsi="Open Sans" w:cs="Open Sans"/>
                <w:b/>
                <w:bCs/>
                <w:sz w:val="20"/>
              </w:rPr>
              <w:t>APPRO</w:t>
            </w:r>
            <w:r w:rsidR="008C7E19">
              <w:rPr>
                <w:rFonts w:ascii="Open Sans" w:hAnsi="Open Sans" w:cs="Open Sans"/>
                <w:b/>
                <w:bCs/>
                <w:sz w:val="20"/>
              </w:rPr>
              <w:t>U</w:t>
            </w:r>
            <w:r w:rsidRPr="004129C6">
              <w:rPr>
                <w:rFonts w:ascii="Open Sans" w:hAnsi="Open Sans" w:cs="Open Sans"/>
                <w:b/>
                <w:bCs/>
                <w:sz w:val="20"/>
              </w:rPr>
              <w:t>V</w:t>
            </w:r>
            <w:r w:rsidR="008C7E19">
              <w:rPr>
                <w:rFonts w:ascii="Open Sans" w:hAnsi="Open Sans" w:cs="Open Sans"/>
                <w:b/>
                <w:bCs/>
                <w:sz w:val="20"/>
              </w:rPr>
              <w:t>É</w:t>
            </w:r>
            <w:r w:rsidRPr="004129C6">
              <w:rPr>
                <w:rFonts w:ascii="Open Sans" w:hAnsi="Open Sans" w:cs="Open Sans"/>
                <w:b/>
                <w:bCs/>
                <w:sz w:val="20"/>
              </w:rPr>
              <w:t>E:</w:t>
            </w:r>
          </w:p>
          <w:p w14:paraId="680475F6" w14:textId="031A19DD" w:rsidR="00BA6E15" w:rsidRPr="004129C6" w:rsidRDefault="00BA6E15" w:rsidP="004129C6">
            <w:pPr>
              <w:ind w:left="20"/>
              <w:rPr>
                <w:rFonts w:ascii="Open Sans" w:hAnsi="Open Sans" w:cs="Open Sans"/>
                <w:b/>
                <w:bCs/>
                <w:sz w:val="20"/>
              </w:rPr>
            </w:pPr>
            <w:proofErr w:type="spellStart"/>
            <w:r w:rsidRPr="004129C6">
              <w:rPr>
                <w:rFonts w:ascii="Open Sans" w:hAnsi="Open Sans" w:cs="Open Sans"/>
                <w:b/>
                <w:bCs/>
                <w:sz w:val="20"/>
              </w:rPr>
              <w:t>Ju</w:t>
            </w:r>
            <w:r w:rsidR="008C7E19">
              <w:rPr>
                <w:rFonts w:ascii="Open Sans" w:hAnsi="Open Sans" w:cs="Open Sans"/>
                <w:b/>
                <w:bCs/>
                <w:sz w:val="20"/>
              </w:rPr>
              <w:t>in</w:t>
            </w:r>
            <w:proofErr w:type="spellEnd"/>
            <w:r w:rsidR="008C7E19">
              <w:rPr>
                <w:rFonts w:ascii="Open Sans" w:hAnsi="Open Sans" w:cs="Open Sans"/>
                <w:b/>
                <w:bCs/>
                <w:sz w:val="20"/>
              </w:rPr>
              <w:t xml:space="preserve"> 19</w:t>
            </w:r>
            <w:r w:rsidRPr="004129C6">
              <w:rPr>
                <w:rFonts w:ascii="Open Sans" w:hAnsi="Open Sans" w:cs="Open Sans"/>
                <w:b/>
                <w:bCs/>
                <w:sz w:val="20"/>
              </w:rPr>
              <w:t>95</w:t>
            </w:r>
          </w:p>
        </w:tc>
        <w:tc>
          <w:tcPr>
            <w:tcW w:w="2793" w:type="dxa"/>
            <w:tcBorders>
              <w:top w:val="single" w:sz="4" w:space="0" w:color="auto"/>
              <w:left w:val="single" w:sz="4" w:space="0" w:color="auto"/>
              <w:bottom w:val="single" w:sz="4" w:space="0" w:color="auto"/>
              <w:right w:val="single" w:sz="4" w:space="0" w:color="auto"/>
            </w:tcBorders>
            <w:hideMark/>
          </w:tcPr>
          <w:p w14:paraId="0E2E5DD3" w14:textId="141BE030" w:rsidR="00BA6E15" w:rsidRPr="008C7E19" w:rsidRDefault="00BA6E15" w:rsidP="004129C6">
            <w:pPr>
              <w:ind w:left="20"/>
              <w:rPr>
                <w:rFonts w:ascii="Open Sans" w:hAnsi="Open Sans" w:cs="Open Sans"/>
                <w:b/>
                <w:bCs/>
                <w:sz w:val="20"/>
                <w:lang w:val="fr-CA"/>
              </w:rPr>
            </w:pPr>
            <w:r w:rsidRPr="008C7E19">
              <w:rPr>
                <w:rFonts w:ascii="Open Sans" w:hAnsi="Open Sans" w:cs="Open Sans"/>
                <w:b/>
                <w:bCs/>
                <w:sz w:val="20"/>
                <w:lang w:val="fr-CA"/>
              </w:rPr>
              <w:t>R</w:t>
            </w:r>
            <w:r w:rsidR="008C7E19" w:rsidRPr="008C7E19">
              <w:rPr>
                <w:rFonts w:ascii="Open Sans" w:hAnsi="Open Sans" w:cs="Open Sans"/>
                <w:b/>
                <w:bCs/>
                <w:sz w:val="20"/>
                <w:lang w:val="fr-CA"/>
              </w:rPr>
              <w:t>É</w:t>
            </w:r>
            <w:r w:rsidRPr="008C7E19">
              <w:rPr>
                <w:rFonts w:ascii="Open Sans" w:hAnsi="Open Sans" w:cs="Open Sans"/>
                <w:b/>
                <w:bCs/>
                <w:sz w:val="20"/>
                <w:lang w:val="fr-CA"/>
              </w:rPr>
              <w:t>VIS</w:t>
            </w:r>
            <w:r w:rsidR="008C7E19" w:rsidRPr="008C7E19">
              <w:rPr>
                <w:rFonts w:ascii="Open Sans" w:hAnsi="Open Sans" w:cs="Open Sans"/>
                <w:b/>
                <w:bCs/>
                <w:sz w:val="20"/>
                <w:lang w:val="fr-CA"/>
              </w:rPr>
              <w:t>É</w:t>
            </w:r>
            <w:r w:rsidRPr="008C7E19">
              <w:rPr>
                <w:rFonts w:ascii="Open Sans" w:hAnsi="Open Sans" w:cs="Open Sans"/>
                <w:b/>
                <w:bCs/>
                <w:sz w:val="20"/>
                <w:lang w:val="fr-CA"/>
              </w:rPr>
              <w:t>E:</w:t>
            </w:r>
          </w:p>
          <w:p w14:paraId="23D21A02" w14:textId="395207E6" w:rsidR="00BA6E15" w:rsidRPr="008C7E19" w:rsidRDefault="00BA6E15" w:rsidP="004129C6">
            <w:pPr>
              <w:ind w:left="128"/>
              <w:rPr>
                <w:rFonts w:ascii="Open Sans" w:hAnsi="Open Sans" w:cs="Open Sans"/>
                <w:b/>
                <w:bCs/>
                <w:sz w:val="20"/>
                <w:lang w:val="en-CA"/>
              </w:rPr>
            </w:pPr>
            <w:r w:rsidRPr="008C7E19">
              <w:rPr>
                <w:rFonts w:ascii="Open Sans" w:hAnsi="Open Sans" w:cs="Open Sans"/>
                <w:b/>
                <w:bCs/>
                <w:sz w:val="20"/>
                <w:lang w:val="fr-CA"/>
              </w:rPr>
              <w:t>Sept</w:t>
            </w:r>
            <w:r w:rsidR="008C7E19" w:rsidRPr="008C7E19">
              <w:rPr>
                <w:rFonts w:ascii="Open Sans" w:hAnsi="Open Sans" w:cs="Open Sans"/>
                <w:b/>
                <w:bCs/>
                <w:sz w:val="20"/>
                <w:lang w:val="fr-CA"/>
              </w:rPr>
              <w:t>.</w:t>
            </w:r>
            <w:r w:rsidRPr="008C7E19">
              <w:rPr>
                <w:rFonts w:ascii="Open Sans" w:hAnsi="Open Sans" w:cs="Open Sans"/>
                <w:b/>
                <w:bCs/>
                <w:sz w:val="20"/>
                <w:lang w:val="fr-CA"/>
              </w:rPr>
              <w:t xml:space="preserve"> ’</w:t>
            </w:r>
            <w:r w:rsidR="00AD5230" w:rsidRPr="008C7E19">
              <w:rPr>
                <w:rFonts w:ascii="Open Sans" w:hAnsi="Open Sans" w:cs="Open Sans"/>
                <w:b/>
                <w:bCs/>
                <w:sz w:val="20"/>
                <w:lang w:val="fr-CA"/>
              </w:rPr>
              <w:t xml:space="preserve">97, </w:t>
            </w:r>
            <w:proofErr w:type="spellStart"/>
            <w:r w:rsidR="00AD5230" w:rsidRPr="008C7E19">
              <w:rPr>
                <w:rFonts w:ascii="Open Sans" w:hAnsi="Open Sans" w:cs="Open Sans"/>
                <w:b/>
                <w:bCs/>
                <w:sz w:val="20"/>
                <w:lang w:val="fr-CA"/>
              </w:rPr>
              <w:t>Ju</w:t>
            </w:r>
            <w:r w:rsidR="008C7E19" w:rsidRPr="008C7E19">
              <w:rPr>
                <w:rFonts w:ascii="Open Sans" w:hAnsi="Open Sans" w:cs="Open Sans"/>
                <w:b/>
                <w:bCs/>
                <w:sz w:val="20"/>
                <w:lang w:val="fr-CA"/>
              </w:rPr>
              <w:t>I</w:t>
            </w:r>
            <w:r w:rsidR="00AD5230" w:rsidRPr="008C7E19">
              <w:rPr>
                <w:rFonts w:ascii="Open Sans" w:hAnsi="Open Sans" w:cs="Open Sans"/>
                <w:b/>
                <w:bCs/>
                <w:sz w:val="20"/>
                <w:lang w:val="fr-CA"/>
              </w:rPr>
              <w:t>n</w:t>
            </w:r>
            <w:proofErr w:type="spellEnd"/>
            <w:r w:rsidR="00AD5230" w:rsidRPr="008C7E19">
              <w:rPr>
                <w:rFonts w:ascii="Open Sans" w:hAnsi="Open Sans" w:cs="Open Sans"/>
                <w:b/>
                <w:bCs/>
                <w:sz w:val="20"/>
                <w:lang w:val="fr-CA"/>
              </w:rPr>
              <w:t xml:space="preserve"> ’00, Ju</w:t>
            </w:r>
            <w:r w:rsidR="008C7E19" w:rsidRPr="008C7E19">
              <w:rPr>
                <w:rFonts w:ascii="Open Sans" w:hAnsi="Open Sans" w:cs="Open Sans"/>
                <w:b/>
                <w:bCs/>
                <w:sz w:val="20"/>
                <w:lang w:val="fr-CA"/>
              </w:rPr>
              <w:t>ille</w:t>
            </w:r>
            <w:r w:rsidR="008C7E19">
              <w:rPr>
                <w:rFonts w:ascii="Open Sans" w:hAnsi="Open Sans" w:cs="Open Sans"/>
                <w:b/>
                <w:bCs/>
                <w:sz w:val="20"/>
                <w:lang w:val="fr-CA"/>
              </w:rPr>
              <w:t>t</w:t>
            </w:r>
            <w:r w:rsidR="00AD5230" w:rsidRPr="008C7E19">
              <w:rPr>
                <w:rFonts w:ascii="Open Sans" w:hAnsi="Open Sans" w:cs="Open Sans"/>
                <w:b/>
                <w:bCs/>
                <w:sz w:val="20"/>
                <w:lang w:val="fr-CA"/>
              </w:rPr>
              <w:t xml:space="preserve"> ’01, Nov</w:t>
            </w:r>
            <w:r w:rsidR="008C7E19">
              <w:rPr>
                <w:rFonts w:ascii="Open Sans" w:hAnsi="Open Sans" w:cs="Open Sans"/>
                <w:b/>
                <w:bCs/>
                <w:sz w:val="20"/>
                <w:lang w:val="fr-CA"/>
              </w:rPr>
              <w:t>.</w:t>
            </w:r>
            <w:r w:rsidR="00AD5230" w:rsidRPr="008C7E19">
              <w:rPr>
                <w:rFonts w:ascii="Open Sans" w:hAnsi="Open Sans" w:cs="Open Sans"/>
                <w:b/>
                <w:bCs/>
                <w:sz w:val="20"/>
                <w:lang w:val="fr-CA"/>
              </w:rPr>
              <w:t xml:space="preserve"> </w:t>
            </w:r>
            <w:r w:rsidR="00AD5230" w:rsidRPr="008C7E19">
              <w:rPr>
                <w:rFonts w:ascii="Open Sans" w:hAnsi="Open Sans" w:cs="Open Sans"/>
                <w:b/>
                <w:bCs/>
                <w:sz w:val="20"/>
                <w:lang w:val="en-CA"/>
              </w:rPr>
              <w:t>’03, Nov</w:t>
            </w:r>
            <w:r w:rsidR="008C7E19">
              <w:rPr>
                <w:rFonts w:ascii="Open Sans" w:hAnsi="Open Sans" w:cs="Open Sans"/>
                <w:b/>
                <w:bCs/>
                <w:sz w:val="20"/>
                <w:lang w:val="en-CA"/>
              </w:rPr>
              <w:t>.</w:t>
            </w:r>
            <w:r w:rsidR="00AD5230" w:rsidRPr="008C7E19">
              <w:rPr>
                <w:rFonts w:ascii="Open Sans" w:hAnsi="Open Sans" w:cs="Open Sans"/>
                <w:b/>
                <w:bCs/>
                <w:sz w:val="20"/>
                <w:lang w:val="en-CA"/>
              </w:rPr>
              <w:t xml:space="preserve"> </w:t>
            </w:r>
            <w:r w:rsidR="009E0272" w:rsidRPr="008C7E19">
              <w:rPr>
                <w:rFonts w:ascii="Open Sans" w:hAnsi="Open Sans" w:cs="Open Sans"/>
                <w:b/>
                <w:bCs/>
                <w:sz w:val="20"/>
                <w:lang w:val="en-CA"/>
              </w:rPr>
              <w:t>’</w:t>
            </w:r>
            <w:proofErr w:type="gramStart"/>
            <w:r w:rsidR="00AD5230" w:rsidRPr="008C7E19">
              <w:rPr>
                <w:rFonts w:ascii="Open Sans" w:hAnsi="Open Sans" w:cs="Open Sans"/>
                <w:b/>
                <w:bCs/>
                <w:sz w:val="20"/>
                <w:lang w:val="en-CA"/>
              </w:rPr>
              <w:t>15</w:t>
            </w:r>
            <w:r w:rsidR="009E0272" w:rsidRPr="008C7E19">
              <w:rPr>
                <w:rFonts w:ascii="Open Sans" w:hAnsi="Open Sans" w:cs="Open Sans"/>
                <w:b/>
                <w:bCs/>
                <w:sz w:val="20"/>
                <w:lang w:val="en-CA"/>
              </w:rPr>
              <w:t xml:space="preserve">,   </w:t>
            </w:r>
            <w:proofErr w:type="gramEnd"/>
            <w:r w:rsidR="009E0272" w:rsidRPr="008C7E19">
              <w:rPr>
                <w:rFonts w:ascii="Open Sans" w:hAnsi="Open Sans" w:cs="Open Sans"/>
                <w:b/>
                <w:bCs/>
                <w:sz w:val="20"/>
                <w:lang w:val="en-CA"/>
              </w:rPr>
              <w:t xml:space="preserve">       Jan</w:t>
            </w:r>
            <w:r w:rsidR="008C7E19">
              <w:rPr>
                <w:rFonts w:ascii="Open Sans" w:hAnsi="Open Sans" w:cs="Open Sans"/>
                <w:b/>
                <w:bCs/>
                <w:sz w:val="20"/>
                <w:lang w:val="en-CA"/>
              </w:rPr>
              <w:t>.</w:t>
            </w:r>
            <w:r w:rsidR="009E0272" w:rsidRPr="008C7E19">
              <w:rPr>
                <w:rFonts w:ascii="Open Sans" w:hAnsi="Open Sans" w:cs="Open Sans"/>
                <w:b/>
                <w:bCs/>
                <w:sz w:val="20"/>
                <w:lang w:val="en-CA"/>
              </w:rPr>
              <w:t xml:space="preserve"> </w:t>
            </w:r>
            <w:r w:rsidR="007E62E0" w:rsidRPr="008C7E19">
              <w:rPr>
                <w:rFonts w:ascii="Open Sans" w:hAnsi="Open Sans" w:cs="Open Sans"/>
                <w:b/>
                <w:bCs/>
                <w:sz w:val="20"/>
                <w:lang w:val="en-CA"/>
              </w:rPr>
              <w:t>’</w:t>
            </w:r>
            <w:r w:rsidR="009E0272" w:rsidRPr="008C7E19">
              <w:rPr>
                <w:rFonts w:ascii="Open Sans" w:hAnsi="Open Sans" w:cs="Open Sans"/>
                <w:b/>
                <w:bCs/>
                <w:sz w:val="20"/>
                <w:lang w:val="en-CA"/>
              </w:rPr>
              <w:t>16</w:t>
            </w:r>
            <w:r w:rsidR="007E62E0" w:rsidRPr="008C7E19">
              <w:rPr>
                <w:rFonts w:ascii="Open Sans" w:hAnsi="Open Sans" w:cs="Open Sans"/>
                <w:b/>
                <w:bCs/>
                <w:sz w:val="20"/>
                <w:lang w:val="en-CA"/>
              </w:rPr>
              <w:t xml:space="preserve">, </w:t>
            </w:r>
            <w:proofErr w:type="spellStart"/>
            <w:r w:rsidR="00EC4412" w:rsidRPr="008C7E19">
              <w:rPr>
                <w:rFonts w:ascii="Open Sans" w:hAnsi="Open Sans" w:cs="Open Sans"/>
                <w:b/>
                <w:bCs/>
                <w:sz w:val="20"/>
                <w:lang w:val="en-CA"/>
              </w:rPr>
              <w:t>Ju</w:t>
            </w:r>
            <w:r w:rsidR="008C7E19">
              <w:rPr>
                <w:rFonts w:ascii="Open Sans" w:hAnsi="Open Sans" w:cs="Open Sans"/>
                <w:b/>
                <w:bCs/>
                <w:sz w:val="20"/>
                <w:lang w:val="en-CA"/>
              </w:rPr>
              <w:t>illet</w:t>
            </w:r>
            <w:proofErr w:type="spellEnd"/>
            <w:r w:rsidR="00EC4412" w:rsidRPr="008C7E19">
              <w:rPr>
                <w:rFonts w:ascii="Open Sans" w:hAnsi="Open Sans" w:cs="Open Sans"/>
                <w:b/>
                <w:bCs/>
                <w:sz w:val="20"/>
                <w:lang w:val="en-CA"/>
              </w:rPr>
              <w:t xml:space="preserve"> ‘ 19</w:t>
            </w:r>
          </w:p>
          <w:p w14:paraId="4E3C7499" w14:textId="77777777" w:rsidR="00AD5230" w:rsidRPr="008C7E19" w:rsidRDefault="00AD5230" w:rsidP="004129C6">
            <w:pPr>
              <w:ind w:left="128"/>
              <w:rPr>
                <w:rFonts w:ascii="Open Sans" w:hAnsi="Open Sans" w:cs="Open Sans"/>
                <w:b/>
                <w:bCs/>
                <w:sz w:val="20"/>
                <w:lang w:val="en-CA"/>
              </w:rPr>
            </w:pPr>
          </w:p>
        </w:tc>
        <w:tc>
          <w:tcPr>
            <w:tcW w:w="1631" w:type="dxa"/>
            <w:tcBorders>
              <w:top w:val="single" w:sz="4" w:space="0" w:color="auto"/>
              <w:left w:val="single" w:sz="4" w:space="0" w:color="auto"/>
              <w:bottom w:val="single" w:sz="4" w:space="0" w:color="auto"/>
              <w:right w:val="single" w:sz="4" w:space="0" w:color="auto"/>
            </w:tcBorders>
            <w:hideMark/>
          </w:tcPr>
          <w:p w14:paraId="0052026E" w14:textId="63295965" w:rsidR="00BA6E15" w:rsidRPr="004129C6" w:rsidRDefault="00BA6E15" w:rsidP="004129C6">
            <w:pPr>
              <w:ind w:left="103"/>
              <w:rPr>
                <w:rFonts w:ascii="Open Sans" w:hAnsi="Open Sans" w:cs="Open Sans"/>
                <w:b/>
                <w:bCs/>
                <w:sz w:val="20"/>
              </w:rPr>
            </w:pPr>
            <w:r w:rsidRPr="004129C6">
              <w:rPr>
                <w:rFonts w:ascii="Open Sans" w:hAnsi="Open Sans" w:cs="Open Sans"/>
                <w:b/>
                <w:bCs/>
                <w:sz w:val="20"/>
              </w:rPr>
              <w:t xml:space="preserve">PAGES: </w:t>
            </w:r>
            <w:r w:rsidR="00FF1ED1">
              <w:rPr>
                <w:rFonts w:ascii="Open Sans" w:hAnsi="Open Sans" w:cs="Open Sans"/>
                <w:b/>
                <w:bCs/>
                <w:sz w:val="20"/>
              </w:rPr>
              <w:t>1</w:t>
            </w:r>
            <w:r w:rsidR="00E22276">
              <w:rPr>
                <w:rFonts w:ascii="Open Sans" w:hAnsi="Open Sans" w:cs="Open Sans"/>
                <w:b/>
                <w:bCs/>
                <w:sz w:val="20"/>
              </w:rPr>
              <w:t>0</w:t>
            </w:r>
          </w:p>
          <w:p w14:paraId="6533D834" w14:textId="77777777" w:rsidR="00BA6E15" w:rsidRPr="004129C6" w:rsidRDefault="00BA6E15" w:rsidP="004129C6">
            <w:pPr>
              <w:rPr>
                <w:rFonts w:ascii="Open Sans" w:hAnsi="Open Sans" w:cs="Open Sans"/>
                <w:b/>
                <w:bCs/>
                <w:sz w:val="20"/>
              </w:rPr>
            </w:pPr>
          </w:p>
        </w:tc>
      </w:tr>
      <w:bookmarkEnd w:id="0"/>
    </w:tbl>
    <w:p w14:paraId="663B7158" w14:textId="77777777" w:rsidR="00BA6E15" w:rsidRDefault="00BA6E15" w:rsidP="00BA6E15">
      <w:pPr>
        <w:ind w:left="0"/>
        <w:rPr>
          <w:rFonts w:ascii="Open Sans" w:hAnsi="Open Sans" w:cs="Open Sans"/>
          <w:bCs/>
          <w:i/>
          <w:sz w:val="20"/>
        </w:rPr>
      </w:pPr>
    </w:p>
    <w:p w14:paraId="11782353" w14:textId="4A1E8949" w:rsidR="00AD5230" w:rsidRPr="00AD5230" w:rsidRDefault="00AD5230" w:rsidP="00AD5230">
      <w:pPr>
        <w:ind w:left="0"/>
        <w:rPr>
          <w:rFonts w:ascii="Open Sans" w:hAnsi="Open Sans" w:cs="Open Sans"/>
          <w:b/>
          <w:bCs/>
          <w:sz w:val="20"/>
        </w:rPr>
      </w:pPr>
      <w:proofErr w:type="spellStart"/>
      <w:r w:rsidRPr="00AD5230">
        <w:rPr>
          <w:rFonts w:ascii="Open Sans" w:hAnsi="Open Sans" w:cs="Open Sans"/>
          <w:b/>
          <w:bCs/>
          <w:sz w:val="20"/>
        </w:rPr>
        <w:t>D</w:t>
      </w:r>
      <w:r w:rsidR="008C7E19">
        <w:rPr>
          <w:rFonts w:ascii="Open Sans" w:hAnsi="Open Sans" w:cs="Open Sans"/>
          <w:b/>
          <w:bCs/>
          <w:sz w:val="20"/>
        </w:rPr>
        <w:t>é</w:t>
      </w:r>
      <w:r w:rsidRPr="00AD5230">
        <w:rPr>
          <w:rFonts w:ascii="Open Sans" w:hAnsi="Open Sans" w:cs="Open Sans"/>
          <w:b/>
          <w:bCs/>
          <w:sz w:val="20"/>
        </w:rPr>
        <w:t>finitions</w:t>
      </w:r>
      <w:proofErr w:type="spellEnd"/>
    </w:p>
    <w:p w14:paraId="48EFDF46" w14:textId="052945EF" w:rsidR="00AD5230" w:rsidRPr="008C7E19" w:rsidRDefault="008C7E19" w:rsidP="00AD5230">
      <w:pPr>
        <w:numPr>
          <w:ilvl w:val="0"/>
          <w:numId w:val="18"/>
        </w:numPr>
        <w:rPr>
          <w:rFonts w:ascii="Open Sans" w:hAnsi="Open Sans" w:cs="Open Sans"/>
          <w:bCs/>
          <w:sz w:val="20"/>
          <w:lang w:val="fr-CA"/>
        </w:rPr>
      </w:pPr>
      <w:r w:rsidRPr="008C7E19">
        <w:rPr>
          <w:rFonts w:ascii="Open Sans" w:hAnsi="Open Sans" w:cs="Open Sans"/>
          <w:bCs/>
          <w:sz w:val="20"/>
          <w:lang w:val="fr-CA"/>
        </w:rPr>
        <w:t>Les termes suivants sont définis dans cette</w:t>
      </w:r>
      <w:r w:rsidR="00DE6C8D" w:rsidRPr="008C7E19">
        <w:rPr>
          <w:rFonts w:ascii="Open Sans" w:hAnsi="Open Sans" w:cs="Open Sans"/>
          <w:bCs/>
          <w:sz w:val="20"/>
          <w:lang w:val="fr-CA"/>
        </w:rPr>
        <w:t xml:space="preserve"> poli</w:t>
      </w:r>
      <w:r w:rsidRPr="008C7E19">
        <w:rPr>
          <w:rFonts w:ascii="Open Sans" w:hAnsi="Open Sans" w:cs="Open Sans"/>
          <w:bCs/>
          <w:sz w:val="20"/>
          <w:lang w:val="fr-CA"/>
        </w:rPr>
        <w:t>ti</w:t>
      </w:r>
      <w:r>
        <w:rPr>
          <w:rFonts w:ascii="Open Sans" w:hAnsi="Open Sans" w:cs="Open Sans"/>
          <w:bCs/>
          <w:sz w:val="20"/>
          <w:lang w:val="fr-CA"/>
        </w:rPr>
        <w:t>q</w:t>
      </w:r>
      <w:r w:rsidRPr="008C7E19">
        <w:rPr>
          <w:rFonts w:ascii="Open Sans" w:hAnsi="Open Sans" w:cs="Open Sans"/>
          <w:bCs/>
          <w:sz w:val="20"/>
          <w:lang w:val="fr-CA"/>
        </w:rPr>
        <w:t>ue comme</w:t>
      </w:r>
      <w:r w:rsidR="00DE6C8D" w:rsidRPr="008C7E19">
        <w:rPr>
          <w:rFonts w:ascii="Open Sans" w:hAnsi="Open Sans" w:cs="Open Sans"/>
          <w:bCs/>
          <w:sz w:val="20"/>
          <w:lang w:val="fr-CA"/>
        </w:rPr>
        <w:t>:</w:t>
      </w:r>
    </w:p>
    <w:p w14:paraId="19A35670" w14:textId="77777777" w:rsidR="00B84344" w:rsidRPr="008C7E19" w:rsidRDefault="00B84344" w:rsidP="00B84344">
      <w:pPr>
        <w:ind w:left="360"/>
        <w:rPr>
          <w:rFonts w:ascii="Open Sans" w:hAnsi="Open Sans" w:cs="Open Sans"/>
          <w:bCs/>
          <w:sz w:val="20"/>
          <w:lang w:val="fr-CA"/>
        </w:rPr>
      </w:pPr>
    </w:p>
    <w:p w14:paraId="35555C25" w14:textId="478F5122" w:rsidR="00AD5230" w:rsidRPr="008C7E19" w:rsidRDefault="00AD5230" w:rsidP="00AD5230">
      <w:pPr>
        <w:numPr>
          <w:ilvl w:val="1"/>
          <w:numId w:val="17"/>
        </w:numPr>
        <w:rPr>
          <w:rFonts w:ascii="Open Sans" w:hAnsi="Open Sans" w:cs="Open Sans"/>
          <w:bCs/>
          <w:sz w:val="20"/>
          <w:lang w:val="fr-CA"/>
        </w:rPr>
      </w:pPr>
      <w:r w:rsidRPr="008C7E19">
        <w:rPr>
          <w:rFonts w:ascii="Open Sans" w:hAnsi="Open Sans" w:cs="Open Sans"/>
          <w:bCs/>
          <w:sz w:val="20"/>
          <w:lang w:val="fr-CA"/>
        </w:rPr>
        <w:t>“</w:t>
      </w:r>
      <w:r w:rsidR="00E8074C">
        <w:rPr>
          <w:rFonts w:ascii="Open Sans" w:hAnsi="Open Sans" w:cs="Open Sans"/>
          <w:bCs/>
          <w:iCs/>
          <w:sz w:val="20"/>
          <w:lang w:val="fr-CA"/>
        </w:rPr>
        <w:t>Plaignant</w:t>
      </w:r>
      <w:r w:rsidRPr="008C7E19">
        <w:rPr>
          <w:rFonts w:ascii="Open Sans" w:hAnsi="Open Sans" w:cs="Open Sans"/>
          <w:bCs/>
          <w:sz w:val="20"/>
          <w:lang w:val="fr-CA"/>
        </w:rPr>
        <w:t xml:space="preserve">” – </w:t>
      </w:r>
      <w:r w:rsidR="008C7E19" w:rsidRPr="008C7E19">
        <w:rPr>
          <w:rFonts w:ascii="Open Sans" w:hAnsi="Open Sans" w:cs="Open Sans"/>
          <w:bCs/>
          <w:sz w:val="20"/>
          <w:lang w:val="fr-CA"/>
        </w:rPr>
        <w:t>L</w:t>
      </w:r>
      <w:r w:rsidR="000D3143">
        <w:rPr>
          <w:rFonts w:ascii="Open Sans" w:hAnsi="Open Sans" w:cs="Open Sans"/>
          <w:bCs/>
          <w:sz w:val="20"/>
          <w:lang w:val="fr-CA"/>
        </w:rPr>
        <w:t>a</w:t>
      </w:r>
      <w:r w:rsidR="008C7E19" w:rsidRPr="008C7E19">
        <w:rPr>
          <w:rFonts w:ascii="Open Sans" w:hAnsi="Open Sans" w:cs="Open Sans"/>
          <w:bCs/>
          <w:sz w:val="20"/>
          <w:lang w:val="fr-CA"/>
        </w:rPr>
        <w:t xml:space="preserve"> parti</w:t>
      </w:r>
      <w:r w:rsidR="000D3143">
        <w:rPr>
          <w:rFonts w:ascii="Open Sans" w:hAnsi="Open Sans" w:cs="Open Sans"/>
          <w:bCs/>
          <w:sz w:val="20"/>
          <w:lang w:val="fr-CA"/>
        </w:rPr>
        <w:t>e</w:t>
      </w:r>
      <w:r w:rsidR="008C7E19" w:rsidRPr="008C7E19">
        <w:rPr>
          <w:rFonts w:ascii="Open Sans" w:hAnsi="Open Sans" w:cs="Open Sans"/>
          <w:bCs/>
          <w:sz w:val="20"/>
          <w:lang w:val="fr-CA"/>
        </w:rPr>
        <w:t xml:space="preserve"> qui va en ap</w:t>
      </w:r>
      <w:r w:rsidR="008C7E19">
        <w:rPr>
          <w:rFonts w:ascii="Open Sans" w:hAnsi="Open Sans" w:cs="Open Sans"/>
          <w:bCs/>
          <w:sz w:val="20"/>
          <w:lang w:val="fr-CA"/>
        </w:rPr>
        <w:t>pel d’une dé</w:t>
      </w:r>
      <w:r w:rsidRPr="008C7E19">
        <w:rPr>
          <w:rFonts w:ascii="Open Sans" w:hAnsi="Open Sans" w:cs="Open Sans"/>
          <w:bCs/>
          <w:sz w:val="20"/>
          <w:lang w:val="fr-CA"/>
        </w:rPr>
        <w:t>cision</w:t>
      </w:r>
    </w:p>
    <w:p w14:paraId="26BCB782" w14:textId="2316DB08" w:rsidR="00AD5230" w:rsidRPr="008C7E19" w:rsidRDefault="00AD5230" w:rsidP="00AD5230">
      <w:pPr>
        <w:numPr>
          <w:ilvl w:val="1"/>
          <w:numId w:val="17"/>
        </w:numPr>
        <w:rPr>
          <w:rFonts w:ascii="Open Sans" w:hAnsi="Open Sans" w:cs="Open Sans"/>
          <w:bCs/>
          <w:sz w:val="20"/>
          <w:lang w:val="fr-CA"/>
        </w:rPr>
      </w:pPr>
      <w:r w:rsidRPr="008C7E19">
        <w:rPr>
          <w:rFonts w:ascii="Open Sans" w:hAnsi="Open Sans" w:cs="Open Sans"/>
          <w:bCs/>
          <w:sz w:val="20"/>
          <w:lang w:val="fr-CA"/>
        </w:rPr>
        <w:t>“</w:t>
      </w:r>
      <w:r w:rsidR="008C7E19" w:rsidRPr="008C7E19">
        <w:rPr>
          <w:rFonts w:ascii="Open Sans" w:hAnsi="Open Sans" w:cs="Open Sans"/>
          <w:bCs/>
          <w:sz w:val="20"/>
          <w:lang w:val="fr-CA"/>
        </w:rPr>
        <w:t>Gestionnaire du cas</w:t>
      </w:r>
      <w:r w:rsidRPr="008C7E19">
        <w:rPr>
          <w:rFonts w:ascii="Open Sans" w:hAnsi="Open Sans" w:cs="Open Sans"/>
          <w:bCs/>
          <w:sz w:val="20"/>
          <w:lang w:val="fr-CA"/>
        </w:rPr>
        <w:t xml:space="preserve">” – </w:t>
      </w:r>
      <w:r w:rsidR="008C7E19" w:rsidRPr="008C7E19">
        <w:rPr>
          <w:rFonts w:ascii="Open Sans" w:hAnsi="Open Sans" w:cs="Open Sans"/>
          <w:bCs/>
          <w:sz w:val="20"/>
          <w:lang w:val="fr-CA"/>
        </w:rPr>
        <w:t>Une personne nommée par le</w:t>
      </w:r>
      <w:r w:rsidRPr="008C7E19">
        <w:rPr>
          <w:rFonts w:ascii="Open Sans" w:hAnsi="Open Sans" w:cs="Open Sans"/>
          <w:bCs/>
          <w:sz w:val="20"/>
          <w:lang w:val="fr-CA"/>
        </w:rPr>
        <w:t xml:space="preserve"> CPC, </w:t>
      </w:r>
      <w:r w:rsidR="008C7E19" w:rsidRPr="008C7E19">
        <w:rPr>
          <w:rFonts w:ascii="Open Sans" w:hAnsi="Open Sans" w:cs="Open Sans"/>
          <w:bCs/>
          <w:sz w:val="20"/>
          <w:lang w:val="fr-CA"/>
        </w:rPr>
        <w:t>qui do</w:t>
      </w:r>
      <w:r w:rsidR="008C7E19">
        <w:rPr>
          <w:rFonts w:ascii="Open Sans" w:hAnsi="Open Sans" w:cs="Open Sans"/>
          <w:bCs/>
          <w:sz w:val="20"/>
          <w:lang w:val="fr-CA"/>
        </w:rPr>
        <w:t>it ne pas être</w:t>
      </w:r>
      <w:r w:rsidRPr="008C7E19">
        <w:rPr>
          <w:rFonts w:ascii="Open Sans" w:hAnsi="Open Sans" w:cs="Open Sans"/>
          <w:bCs/>
          <w:sz w:val="20"/>
          <w:lang w:val="fr-CA"/>
        </w:rPr>
        <w:t xml:space="preserve"> membr</w:t>
      </w:r>
      <w:r w:rsidR="008C7E19">
        <w:rPr>
          <w:rFonts w:ascii="Open Sans" w:hAnsi="Open Sans" w:cs="Open Sans"/>
          <w:bCs/>
          <w:sz w:val="20"/>
          <w:lang w:val="fr-CA"/>
        </w:rPr>
        <w:t>e</w:t>
      </w:r>
      <w:r w:rsidRPr="008C7E19">
        <w:rPr>
          <w:rFonts w:ascii="Open Sans" w:hAnsi="Open Sans" w:cs="Open Sans"/>
          <w:bCs/>
          <w:sz w:val="20"/>
          <w:lang w:val="fr-CA"/>
        </w:rPr>
        <w:t xml:space="preserve"> o</w:t>
      </w:r>
      <w:r w:rsidR="008C7E19">
        <w:rPr>
          <w:rFonts w:ascii="Open Sans" w:hAnsi="Open Sans" w:cs="Open Sans"/>
          <w:bCs/>
          <w:sz w:val="20"/>
          <w:lang w:val="fr-CA"/>
        </w:rPr>
        <w:t>u</w:t>
      </w:r>
      <w:r w:rsidRPr="008C7E19">
        <w:rPr>
          <w:rFonts w:ascii="Open Sans" w:hAnsi="Open Sans" w:cs="Open Sans"/>
          <w:bCs/>
          <w:sz w:val="20"/>
          <w:lang w:val="fr-CA"/>
        </w:rPr>
        <w:t xml:space="preserve"> affili</w:t>
      </w:r>
      <w:r w:rsidR="008C7E19">
        <w:rPr>
          <w:rFonts w:ascii="Open Sans" w:hAnsi="Open Sans" w:cs="Open Sans"/>
          <w:bCs/>
          <w:sz w:val="20"/>
          <w:lang w:val="fr-CA"/>
        </w:rPr>
        <w:t>é du</w:t>
      </w:r>
      <w:r w:rsidRPr="008C7E19">
        <w:rPr>
          <w:rFonts w:ascii="Open Sans" w:hAnsi="Open Sans" w:cs="Open Sans"/>
          <w:bCs/>
          <w:sz w:val="20"/>
          <w:lang w:val="fr-CA"/>
        </w:rPr>
        <w:t xml:space="preserve"> CPC, </w:t>
      </w:r>
      <w:r w:rsidR="008C7E19">
        <w:rPr>
          <w:rFonts w:ascii="Open Sans" w:hAnsi="Open Sans" w:cs="Open Sans"/>
          <w:bCs/>
          <w:sz w:val="20"/>
          <w:lang w:val="fr-CA"/>
        </w:rPr>
        <w:t>pour gérer cette politique d’appel</w:t>
      </w:r>
      <w:r w:rsidRPr="008C7E19">
        <w:rPr>
          <w:rFonts w:ascii="Open Sans" w:hAnsi="Open Sans" w:cs="Open Sans"/>
          <w:bCs/>
          <w:sz w:val="20"/>
          <w:lang w:val="fr-CA"/>
        </w:rPr>
        <w:t xml:space="preserve">.  </w:t>
      </w:r>
      <w:r w:rsidR="008C7E19" w:rsidRPr="008C7E19">
        <w:rPr>
          <w:rFonts w:ascii="Open Sans" w:hAnsi="Open Sans" w:cs="Open Sans"/>
          <w:bCs/>
          <w:sz w:val="20"/>
          <w:lang w:val="fr-CA"/>
        </w:rPr>
        <w:t xml:space="preserve">Le gestionnaire du cas doit respecter la </w:t>
      </w:r>
      <w:r w:rsidR="008C7E19">
        <w:rPr>
          <w:rFonts w:ascii="Open Sans" w:hAnsi="Open Sans" w:cs="Open Sans"/>
          <w:bCs/>
          <w:sz w:val="20"/>
          <w:lang w:val="fr-CA"/>
        </w:rPr>
        <w:t>description du poste décrite dans l’Annexe</w:t>
      </w:r>
      <w:r w:rsidRPr="008C7E19">
        <w:rPr>
          <w:rFonts w:ascii="Open Sans" w:hAnsi="Open Sans" w:cs="Open Sans"/>
          <w:bCs/>
          <w:sz w:val="20"/>
          <w:lang w:val="fr-CA"/>
        </w:rPr>
        <w:t xml:space="preserve"> “A” </w:t>
      </w:r>
    </w:p>
    <w:p w14:paraId="30D8B551" w14:textId="19158BE3" w:rsidR="00AD5230" w:rsidRPr="00AD5230" w:rsidRDefault="00AD5230" w:rsidP="00AD5230">
      <w:pPr>
        <w:numPr>
          <w:ilvl w:val="1"/>
          <w:numId w:val="17"/>
        </w:numPr>
        <w:rPr>
          <w:rFonts w:ascii="Open Sans" w:hAnsi="Open Sans" w:cs="Open Sans"/>
          <w:bCs/>
          <w:sz w:val="20"/>
        </w:rPr>
      </w:pPr>
      <w:r w:rsidRPr="00AD5230">
        <w:rPr>
          <w:rFonts w:ascii="Open Sans" w:hAnsi="Open Sans" w:cs="Open Sans"/>
          <w:bCs/>
          <w:sz w:val="20"/>
        </w:rPr>
        <w:t xml:space="preserve">“CPC” – </w:t>
      </w:r>
      <w:proofErr w:type="spellStart"/>
      <w:r w:rsidRPr="00AD5230">
        <w:rPr>
          <w:rFonts w:ascii="Open Sans" w:hAnsi="Open Sans" w:cs="Open Sans"/>
          <w:bCs/>
          <w:sz w:val="20"/>
        </w:rPr>
        <w:t>C</w:t>
      </w:r>
      <w:r w:rsidR="008C7E19">
        <w:rPr>
          <w:rFonts w:ascii="Open Sans" w:hAnsi="Open Sans" w:cs="Open Sans"/>
          <w:bCs/>
          <w:sz w:val="20"/>
        </w:rPr>
        <w:t>omité</w:t>
      </w:r>
      <w:proofErr w:type="spellEnd"/>
      <w:r w:rsidR="008C7E19">
        <w:rPr>
          <w:rFonts w:ascii="Open Sans" w:hAnsi="Open Sans" w:cs="Open Sans"/>
          <w:bCs/>
          <w:sz w:val="20"/>
        </w:rPr>
        <w:t xml:space="preserve"> </w:t>
      </w:r>
      <w:proofErr w:type="spellStart"/>
      <w:r w:rsidR="008C7E19">
        <w:rPr>
          <w:rFonts w:ascii="Open Sans" w:hAnsi="Open Sans" w:cs="Open Sans"/>
          <w:bCs/>
          <w:sz w:val="20"/>
        </w:rPr>
        <w:t>paralympique</w:t>
      </w:r>
      <w:proofErr w:type="spellEnd"/>
      <w:r w:rsidR="008C7E19">
        <w:rPr>
          <w:rFonts w:ascii="Open Sans" w:hAnsi="Open Sans" w:cs="Open Sans"/>
          <w:bCs/>
          <w:sz w:val="20"/>
        </w:rPr>
        <w:t xml:space="preserve"> </w:t>
      </w:r>
      <w:proofErr w:type="spellStart"/>
      <w:r w:rsidR="008C7E19">
        <w:rPr>
          <w:rFonts w:ascii="Open Sans" w:hAnsi="Open Sans" w:cs="Open Sans"/>
          <w:bCs/>
          <w:sz w:val="20"/>
        </w:rPr>
        <w:t>canadien</w:t>
      </w:r>
      <w:proofErr w:type="spellEnd"/>
    </w:p>
    <w:p w14:paraId="04B0BC05" w14:textId="36301EDC" w:rsidR="00AD5230" w:rsidRPr="008C7E19" w:rsidRDefault="00AD5230" w:rsidP="00AD5230">
      <w:pPr>
        <w:numPr>
          <w:ilvl w:val="1"/>
          <w:numId w:val="17"/>
        </w:numPr>
        <w:rPr>
          <w:rFonts w:ascii="Open Sans" w:hAnsi="Open Sans" w:cs="Open Sans"/>
          <w:bCs/>
          <w:sz w:val="20"/>
          <w:lang w:val="fr-CA"/>
        </w:rPr>
      </w:pPr>
      <w:r w:rsidRPr="008C7E19">
        <w:rPr>
          <w:rFonts w:ascii="Open Sans" w:hAnsi="Open Sans" w:cs="Open Sans"/>
          <w:bCs/>
          <w:sz w:val="20"/>
          <w:lang w:val="fr-CA"/>
        </w:rPr>
        <w:t>“</w:t>
      </w:r>
      <w:r w:rsidR="008C7E19" w:rsidRPr="008C7E19">
        <w:rPr>
          <w:rFonts w:ascii="Open Sans" w:hAnsi="Open Sans" w:cs="Open Sans"/>
          <w:bCs/>
          <w:iCs/>
          <w:sz w:val="20"/>
          <w:lang w:val="fr-CA"/>
        </w:rPr>
        <w:t>Jours</w:t>
      </w:r>
      <w:r w:rsidRPr="008C7E19">
        <w:rPr>
          <w:rFonts w:ascii="Open Sans" w:hAnsi="Open Sans" w:cs="Open Sans"/>
          <w:bCs/>
          <w:sz w:val="20"/>
          <w:lang w:val="fr-CA"/>
        </w:rPr>
        <w:t xml:space="preserve">” – </w:t>
      </w:r>
      <w:r w:rsidR="008C7E19" w:rsidRPr="008C7E19">
        <w:rPr>
          <w:rFonts w:ascii="Open Sans" w:hAnsi="Open Sans" w:cs="Open Sans"/>
          <w:bCs/>
          <w:sz w:val="20"/>
          <w:lang w:val="fr-CA"/>
        </w:rPr>
        <w:t>Tout jour de la semaine</w:t>
      </w:r>
      <w:r w:rsidRPr="008C7E19">
        <w:rPr>
          <w:rFonts w:ascii="Open Sans" w:hAnsi="Open Sans" w:cs="Open Sans"/>
          <w:bCs/>
          <w:sz w:val="20"/>
          <w:lang w:val="fr-CA"/>
        </w:rPr>
        <w:t>, inclu</w:t>
      </w:r>
      <w:r w:rsidR="008C7E19">
        <w:rPr>
          <w:rFonts w:ascii="Open Sans" w:hAnsi="Open Sans" w:cs="Open Sans"/>
          <w:bCs/>
          <w:sz w:val="20"/>
          <w:lang w:val="fr-CA"/>
        </w:rPr>
        <w:t>a</w:t>
      </w:r>
      <w:r w:rsidR="008C7E19" w:rsidRPr="008C7E19">
        <w:rPr>
          <w:rFonts w:ascii="Open Sans" w:hAnsi="Open Sans" w:cs="Open Sans"/>
          <w:bCs/>
          <w:sz w:val="20"/>
          <w:lang w:val="fr-CA"/>
        </w:rPr>
        <w:t>nt les f</w:t>
      </w:r>
      <w:r w:rsidR="008C7E19">
        <w:rPr>
          <w:rFonts w:ascii="Open Sans" w:hAnsi="Open Sans" w:cs="Open Sans"/>
          <w:bCs/>
          <w:sz w:val="20"/>
          <w:lang w:val="fr-CA"/>
        </w:rPr>
        <w:t>ins de semaine et les jours fériés</w:t>
      </w:r>
    </w:p>
    <w:p w14:paraId="0B29CC42" w14:textId="391E2C69" w:rsidR="00AD5230" w:rsidRPr="008C7E19" w:rsidRDefault="00AD5230" w:rsidP="00AD5230">
      <w:pPr>
        <w:numPr>
          <w:ilvl w:val="1"/>
          <w:numId w:val="17"/>
        </w:numPr>
        <w:rPr>
          <w:rFonts w:ascii="Open Sans" w:hAnsi="Open Sans" w:cs="Open Sans"/>
          <w:bCs/>
          <w:sz w:val="20"/>
          <w:lang w:val="fr-CA"/>
        </w:rPr>
      </w:pPr>
      <w:r w:rsidRPr="008C7E19">
        <w:rPr>
          <w:rFonts w:ascii="Open Sans" w:hAnsi="Open Sans" w:cs="Open Sans"/>
          <w:bCs/>
          <w:sz w:val="20"/>
          <w:lang w:val="fr-CA"/>
        </w:rPr>
        <w:t>“</w:t>
      </w:r>
      <w:r w:rsidR="008C7E19" w:rsidRPr="008C7E19">
        <w:rPr>
          <w:rFonts w:ascii="Open Sans" w:hAnsi="Open Sans" w:cs="Open Sans"/>
          <w:bCs/>
          <w:sz w:val="20"/>
          <w:lang w:val="fr-CA"/>
        </w:rPr>
        <w:t>Personnes</w:t>
      </w:r>
      <w:r w:rsidRPr="008C7E19">
        <w:rPr>
          <w:rFonts w:ascii="Open Sans" w:hAnsi="Open Sans" w:cs="Open Sans"/>
          <w:bCs/>
          <w:sz w:val="20"/>
          <w:lang w:val="fr-CA"/>
        </w:rPr>
        <w:t>”</w:t>
      </w:r>
      <w:r w:rsidRPr="008C7E19">
        <w:rPr>
          <w:rFonts w:ascii="Open Sans" w:hAnsi="Open Sans" w:cs="Open Sans"/>
          <w:b/>
          <w:bCs/>
          <w:sz w:val="20"/>
          <w:lang w:val="fr-CA"/>
        </w:rPr>
        <w:t xml:space="preserve"> </w:t>
      </w:r>
      <w:r w:rsidRPr="008C7E19">
        <w:rPr>
          <w:rFonts w:ascii="Open Sans" w:hAnsi="Open Sans" w:cs="Open Sans"/>
          <w:bCs/>
          <w:sz w:val="20"/>
          <w:lang w:val="fr-CA"/>
        </w:rPr>
        <w:t xml:space="preserve">– </w:t>
      </w:r>
      <w:r w:rsidR="008C7E19" w:rsidRPr="008C7E19">
        <w:rPr>
          <w:rFonts w:ascii="Open Sans" w:hAnsi="Open Sans" w:cs="Open Sans"/>
          <w:bCs/>
          <w:sz w:val="20"/>
          <w:lang w:val="fr-CA"/>
        </w:rPr>
        <w:t>Toutes les</w:t>
      </w:r>
      <w:r w:rsidRPr="008C7E19">
        <w:rPr>
          <w:rFonts w:ascii="Open Sans" w:hAnsi="Open Sans" w:cs="Open Sans"/>
          <w:bCs/>
          <w:sz w:val="20"/>
          <w:lang w:val="fr-CA"/>
        </w:rPr>
        <w:t xml:space="preserve"> cat</w:t>
      </w:r>
      <w:r w:rsidR="008C7E19" w:rsidRPr="008C7E19">
        <w:rPr>
          <w:rFonts w:ascii="Open Sans" w:hAnsi="Open Sans" w:cs="Open Sans"/>
          <w:bCs/>
          <w:sz w:val="20"/>
          <w:lang w:val="fr-CA"/>
        </w:rPr>
        <w:t>é</w:t>
      </w:r>
      <w:r w:rsidRPr="008C7E19">
        <w:rPr>
          <w:rFonts w:ascii="Open Sans" w:hAnsi="Open Sans" w:cs="Open Sans"/>
          <w:bCs/>
          <w:sz w:val="20"/>
          <w:lang w:val="fr-CA"/>
        </w:rPr>
        <w:t xml:space="preserve">gories </w:t>
      </w:r>
      <w:r w:rsidR="008C7E19" w:rsidRPr="008C7E19">
        <w:rPr>
          <w:rFonts w:ascii="Open Sans" w:hAnsi="Open Sans" w:cs="Open Sans"/>
          <w:bCs/>
          <w:sz w:val="20"/>
          <w:lang w:val="fr-CA"/>
        </w:rPr>
        <w:t>de</w:t>
      </w:r>
      <w:r w:rsidRPr="008C7E19">
        <w:rPr>
          <w:rFonts w:ascii="Open Sans" w:hAnsi="Open Sans" w:cs="Open Sans"/>
          <w:bCs/>
          <w:sz w:val="20"/>
          <w:lang w:val="fr-CA"/>
        </w:rPr>
        <w:t xml:space="preserve"> memb</w:t>
      </w:r>
      <w:r w:rsidR="008C7E19" w:rsidRPr="008C7E19">
        <w:rPr>
          <w:rFonts w:ascii="Open Sans" w:hAnsi="Open Sans" w:cs="Open Sans"/>
          <w:bCs/>
          <w:sz w:val="20"/>
          <w:lang w:val="fr-CA"/>
        </w:rPr>
        <w:t>r</w:t>
      </w:r>
      <w:r w:rsidRPr="008C7E19">
        <w:rPr>
          <w:rFonts w:ascii="Open Sans" w:hAnsi="Open Sans" w:cs="Open Sans"/>
          <w:bCs/>
          <w:sz w:val="20"/>
          <w:lang w:val="fr-CA"/>
        </w:rPr>
        <w:t>es</w:t>
      </w:r>
      <w:r w:rsidR="008C7E19" w:rsidRPr="008C7E19">
        <w:rPr>
          <w:rFonts w:ascii="Open Sans" w:hAnsi="Open Sans" w:cs="Open Sans"/>
          <w:bCs/>
          <w:sz w:val="20"/>
          <w:lang w:val="fr-CA"/>
        </w:rPr>
        <w:t xml:space="preserve"> définies dans les règlements généraux du</w:t>
      </w:r>
      <w:r w:rsidRPr="008C7E19">
        <w:rPr>
          <w:rFonts w:ascii="Open Sans" w:hAnsi="Open Sans" w:cs="Open Sans"/>
          <w:bCs/>
          <w:sz w:val="20"/>
          <w:lang w:val="fr-CA"/>
        </w:rPr>
        <w:t xml:space="preserve"> CPC, </w:t>
      </w:r>
      <w:r w:rsidR="008C7E19" w:rsidRPr="008C7E19">
        <w:rPr>
          <w:rFonts w:ascii="Open Sans" w:hAnsi="Open Sans" w:cs="Open Sans"/>
          <w:bCs/>
          <w:sz w:val="20"/>
          <w:lang w:val="fr-CA"/>
        </w:rPr>
        <w:t xml:space="preserve">ainsi </w:t>
      </w:r>
      <w:r w:rsidR="008C7E19">
        <w:rPr>
          <w:rFonts w:ascii="Open Sans" w:hAnsi="Open Sans" w:cs="Open Sans"/>
          <w:bCs/>
          <w:sz w:val="20"/>
          <w:lang w:val="fr-CA"/>
        </w:rPr>
        <w:t>q</w:t>
      </w:r>
      <w:r w:rsidR="008C7E19" w:rsidRPr="008C7E19">
        <w:rPr>
          <w:rFonts w:ascii="Open Sans" w:hAnsi="Open Sans" w:cs="Open Sans"/>
          <w:bCs/>
          <w:sz w:val="20"/>
          <w:lang w:val="fr-CA"/>
        </w:rPr>
        <w:t>ue t</w:t>
      </w:r>
      <w:r w:rsidR="008C7E19">
        <w:rPr>
          <w:rFonts w:ascii="Open Sans" w:hAnsi="Open Sans" w:cs="Open Sans"/>
          <w:bCs/>
          <w:sz w:val="20"/>
          <w:lang w:val="fr-CA"/>
        </w:rPr>
        <w:t>o</w:t>
      </w:r>
      <w:r w:rsidR="008C7E19" w:rsidRPr="008C7E19">
        <w:rPr>
          <w:rFonts w:ascii="Open Sans" w:hAnsi="Open Sans" w:cs="Open Sans"/>
          <w:bCs/>
          <w:sz w:val="20"/>
          <w:lang w:val="fr-CA"/>
        </w:rPr>
        <w:t xml:space="preserve">utes les </w:t>
      </w:r>
      <w:r w:rsidR="008C7E19">
        <w:rPr>
          <w:rFonts w:ascii="Open Sans" w:hAnsi="Open Sans" w:cs="Open Sans"/>
          <w:bCs/>
          <w:sz w:val="20"/>
          <w:lang w:val="fr-CA"/>
        </w:rPr>
        <w:t>personnes engagées dans les</w:t>
      </w:r>
      <w:r w:rsidRPr="008C7E19">
        <w:rPr>
          <w:rFonts w:ascii="Open Sans" w:hAnsi="Open Sans" w:cs="Open Sans"/>
          <w:bCs/>
          <w:sz w:val="20"/>
          <w:lang w:val="fr-CA"/>
        </w:rPr>
        <w:t xml:space="preserve"> activit</w:t>
      </w:r>
      <w:r w:rsidR="008C7E19">
        <w:rPr>
          <w:rFonts w:ascii="Open Sans" w:hAnsi="Open Sans" w:cs="Open Sans"/>
          <w:bCs/>
          <w:sz w:val="20"/>
          <w:lang w:val="fr-CA"/>
        </w:rPr>
        <w:t>é</w:t>
      </w:r>
      <w:r w:rsidRPr="008C7E19">
        <w:rPr>
          <w:rFonts w:ascii="Open Sans" w:hAnsi="Open Sans" w:cs="Open Sans"/>
          <w:bCs/>
          <w:sz w:val="20"/>
          <w:lang w:val="fr-CA"/>
        </w:rPr>
        <w:t xml:space="preserve">s </w:t>
      </w:r>
      <w:r w:rsidR="008C7E19">
        <w:rPr>
          <w:rFonts w:ascii="Open Sans" w:hAnsi="Open Sans" w:cs="Open Sans"/>
          <w:bCs/>
          <w:sz w:val="20"/>
          <w:lang w:val="fr-CA"/>
        </w:rPr>
        <w:t>du</w:t>
      </w:r>
      <w:r w:rsidRPr="008C7E19">
        <w:rPr>
          <w:rFonts w:ascii="Open Sans" w:hAnsi="Open Sans" w:cs="Open Sans"/>
          <w:bCs/>
          <w:sz w:val="20"/>
          <w:lang w:val="fr-CA"/>
        </w:rPr>
        <w:t xml:space="preserve"> CPC inclu</w:t>
      </w:r>
      <w:r w:rsidR="008C7E19">
        <w:rPr>
          <w:rFonts w:ascii="Open Sans" w:hAnsi="Open Sans" w:cs="Open Sans"/>
          <w:bCs/>
          <w:sz w:val="20"/>
          <w:lang w:val="fr-CA"/>
        </w:rPr>
        <w:t>ant</w:t>
      </w:r>
      <w:r w:rsidRPr="008C7E19">
        <w:rPr>
          <w:rFonts w:ascii="Open Sans" w:hAnsi="Open Sans" w:cs="Open Sans"/>
          <w:bCs/>
          <w:sz w:val="20"/>
          <w:lang w:val="fr-CA"/>
        </w:rPr>
        <w:t xml:space="preserve">, </w:t>
      </w:r>
      <w:r w:rsidR="008C7E19">
        <w:rPr>
          <w:rFonts w:ascii="Open Sans" w:hAnsi="Open Sans" w:cs="Open Sans"/>
          <w:bCs/>
          <w:sz w:val="20"/>
          <w:lang w:val="fr-CA"/>
        </w:rPr>
        <w:t>mais sans y être limitées</w:t>
      </w:r>
      <w:r w:rsidRPr="008C7E19">
        <w:rPr>
          <w:rFonts w:ascii="Open Sans" w:hAnsi="Open Sans" w:cs="Open Sans"/>
          <w:bCs/>
          <w:sz w:val="20"/>
          <w:lang w:val="fr-CA"/>
        </w:rPr>
        <w:t>, athl</w:t>
      </w:r>
      <w:r w:rsidR="008C7E19">
        <w:rPr>
          <w:rFonts w:ascii="Open Sans" w:hAnsi="Open Sans" w:cs="Open Sans"/>
          <w:bCs/>
          <w:sz w:val="20"/>
          <w:lang w:val="fr-CA"/>
        </w:rPr>
        <w:t>è</w:t>
      </w:r>
      <w:r w:rsidRPr="008C7E19">
        <w:rPr>
          <w:rFonts w:ascii="Open Sans" w:hAnsi="Open Sans" w:cs="Open Sans"/>
          <w:bCs/>
          <w:sz w:val="20"/>
          <w:lang w:val="fr-CA"/>
        </w:rPr>
        <w:t xml:space="preserve">tes, </w:t>
      </w:r>
      <w:r w:rsidR="008C7E19">
        <w:rPr>
          <w:rFonts w:ascii="Open Sans" w:hAnsi="Open Sans" w:cs="Open Sans"/>
          <w:bCs/>
          <w:sz w:val="20"/>
          <w:lang w:val="fr-CA"/>
        </w:rPr>
        <w:t>entraîneurs</w:t>
      </w:r>
      <w:r w:rsidRPr="008C7E19">
        <w:rPr>
          <w:rFonts w:ascii="Open Sans" w:hAnsi="Open Sans" w:cs="Open Sans"/>
          <w:bCs/>
          <w:sz w:val="20"/>
          <w:lang w:val="fr-CA"/>
        </w:rPr>
        <w:t xml:space="preserve">, </w:t>
      </w:r>
      <w:r w:rsidR="008C7E19">
        <w:rPr>
          <w:rFonts w:ascii="Open Sans" w:hAnsi="Open Sans" w:cs="Open Sans"/>
          <w:bCs/>
          <w:sz w:val="20"/>
          <w:lang w:val="fr-CA"/>
        </w:rPr>
        <w:t>gérants d’équipe</w:t>
      </w:r>
      <w:r w:rsidRPr="008C7E19">
        <w:rPr>
          <w:rFonts w:ascii="Open Sans" w:hAnsi="Open Sans" w:cs="Open Sans"/>
          <w:bCs/>
          <w:sz w:val="20"/>
          <w:lang w:val="fr-CA"/>
        </w:rPr>
        <w:t>, offici</w:t>
      </w:r>
      <w:r w:rsidR="008C7E19">
        <w:rPr>
          <w:rFonts w:ascii="Open Sans" w:hAnsi="Open Sans" w:cs="Open Sans"/>
          <w:bCs/>
          <w:sz w:val="20"/>
          <w:lang w:val="fr-CA"/>
        </w:rPr>
        <w:t>e</w:t>
      </w:r>
      <w:r w:rsidRPr="008C7E19">
        <w:rPr>
          <w:rFonts w:ascii="Open Sans" w:hAnsi="Open Sans" w:cs="Open Sans"/>
          <w:bCs/>
          <w:sz w:val="20"/>
          <w:lang w:val="fr-CA"/>
        </w:rPr>
        <w:t xml:space="preserve">ls, </w:t>
      </w:r>
      <w:r w:rsidR="008C7E19">
        <w:rPr>
          <w:rFonts w:ascii="Open Sans" w:hAnsi="Open Sans" w:cs="Open Sans"/>
          <w:bCs/>
          <w:sz w:val="20"/>
          <w:lang w:val="fr-CA"/>
        </w:rPr>
        <w:t>bénévoles</w:t>
      </w:r>
      <w:r w:rsidRPr="008C7E19">
        <w:rPr>
          <w:rFonts w:ascii="Open Sans" w:hAnsi="Open Sans" w:cs="Open Sans"/>
          <w:bCs/>
          <w:sz w:val="20"/>
          <w:lang w:val="fr-CA"/>
        </w:rPr>
        <w:t>, parents/</w:t>
      </w:r>
      <w:r w:rsidR="008C7E19">
        <w:rPr>
          <w:rFonts w:ascii="Open Sans" w:hAnsi="Open Sans" w:cs="Open Sans"/>
          <w:bCs/>
          <w:sz w:val="20"/>
          <w:lang w:val="fr-CA"/>
        </w:rPr>
        <w:t>tuteurs</w:t>
      </w:r>
      <w:r w:rsidRPr="008C7E19">
        <w:rPr>
          <w:rFonts w:ascii="Open Sans" w:hAnsi="Open Sans" w:cs="Open Sans"/>
          <w:bCs/>
          <w:sz w:val="20"/>
          <w:lang w:val="fr-CA"/>
        </w:rPr>
        <w:t>, direct</w:t>
      </w:r>
      <w:r w:rsidR="008C7E19">
        <w:rPr>
          <w:rFonts w:ascii="Open Sans" w:hAnsi="Open Sans" w:cs="Open Sans"/>
          <w:bCs/>
          <w:sz w:val="20"/>
          <w:lang w:val="fr-CA"/>
        </w:rPr>
        <w:t>eu</w:t>
      </w:r>
      <w:r w:rsidRPr="008C7E19">
        <w:rPr>
          <w:rFonts w:ascii="Open Sans" w:hAnsi="Open Sans" w:cs="Open Sans"/>
          <w:bCs/>
          <w:sz w:val="20"/>
          <w:lang w:val="fr-CA"/>
        </w:rPr>
        <w:t xml:space="preserve">rs, </w:t>
      </w:r>
      <w:proofErr w:type="gramStart"/>
      <w:r w:rsidRPr="008C7E19">
        <w:rPr>
          <w:rFonts w:ascii="Open Sans" w:hAnsi="Open Sans" w:cs="Open Sans"/>
          <w:bCs/>
          <w:sz w:val="20"/>
          <w:lang w:val="fr-CA"/>
        </w:rPr>
        <w:t>offic</w:t>
      </w:r>
      <w:r w:rsidR="008C7E19">
        <w:rPr>
          <w:rFonts w:ascii="Open Sans" w:hAnsi="Open Sans" w:cs="Open Sans"/>
          <w:bCs/>
          <w:sz w:val="20"/>
          <w:lang w:val="fr-CA"/>
        </w:rPr>
        <w:t>i</w:t>
      </w:r>
      <w:r w:rsidRPr="008C7E19">
        <w:rPr>
          <w:rFonts w:ascii="Open Sans" w:hAnsi="Open Sans" w:cs="Open Sans"/>
          <w:bCs/>
          <w:sz w:val="20"/>
          <w:lang w:val="fr-CA"/>
        </w:rPr>
        <w:t>ers</w:t>
      </w:r>
      <w:proofErr w:type="gramEnd"/>
      <w:r w:rsidRPr="008C7E19">
        <w:rPr>
          <w:rFonts w:ascii="Open Sans" w:hAnsi="Open Sans" w:cs="Open Sans"/>
          <w:bCs/>
          <w:sz w:val="20"/>
          <w:lang w:val="fr-CA"/>
        </w:rPr>
        <w:t xml:space="preserve">, </w:t>
      </w:r>
      <w:r w:rsidR="008C7E19">
        <w:rPr>
          <w:rFonts w:ascii="Open Sans" w:hAnsi="Open Sans" w:cs="Open Sans"/>
          <w:bCs/>
          <w:sz w:val="20"/>
          <w:lang w:val="fr-CA"/>
        </w:rPr>
        <w:t xml:space="preserve">membres des </w:t>
      </w:r>
      <w:r w:rsidRPr="008C7E19">
        <w:rPr>
          <w:rFonts w:ascii="Open Sans" w:hAnsi="Open Sans" w:cs="Open Sans"/>
          <w:bCs/>
          <w:sz w:val="20"/>
          <w:lang w:val="fr-CA"/>
        </w:rPr>
        <w:t>comit</w:t>
      </w:r>
      <w:r w:rsidR="008C7E19">
        <w:rPr>
          <w:rFonts w:ascii="Open Sans" w:hAnsi="Open Sans" w:cs="Open Sans"/>
          <w:bCs/>
          <w:sz w:val="20"/>
          <w:lang w:val="fr-CA"/>
        </w:rPr>
        <w:t>és et</w:t>
      </w:r>
      <w:r w:rsidRPr="008C7E19">
        <w:rPr>
          <w:rFonts w:ascii="Open Sans" w:hAnsi="Open Sans" w:cs="Open Sans"/>
          <w:bCs/>
          <w:sz w:val="20"/>
          <w:lang w:val="fr-CA"/>
        </w:rPr>
        <w:t xml:space="preserve"> administrat</w:t>
      </w:r>
      <w:r w:rsidR="008C7E19">
        <w:rPr>
          <w:rFonts w:ascii="Open Sans" w:hAnsi="Open Sans" w:cs="Open Sans"/>
          <w:bCs/>
          <w:sz w:val="20"/>
          <w:lang w:val="fr-CA"/>
        </w:rPr>
        <w:t>eu</w:t>
      </w:r>
      <w:r w:rsidRPr="008C7E19">
        <w:rPr>
          <w:rFonts w:ascii="Open Sans" w:hAnsi="Open Sans" w:cs="Open Sans"/>
          <w:bCs/>
          <w:sz w:val="20"/>
          <w:lang w:val="fr-CA"/>
        </w:rPr>
        <w:t>rs.</w:t>
      </w:r>
    </w:p>
    <w:p w14:paraId="5D8DBB8B" w14:textId="23B3A06A" w:rsidR="00AD5230" w:rsidRPr="008C7E19" w:rsidRDefault="00AD5230" w:rsidP="00AD5230">
      <w:pPr>
        <w:numPr>
          <w:ilvl w:val="1"/>
          <w:numId w:val="17"/>
        </w:numPr>
        <w:rPr>
          <w:rFonts w:ascii="Open Sans" w:hAnsi="Open Sans" w:cs="Open Sans"/>
          <w:bCs/>
          <w:sz w:val="20"/>
          <w:lang w:val="fr-CA"/>
        </w:rPr>
      </w:pPr>
      <w:r w:rsidRPr="008C7E19">
        <w:rPr>
          <w:rFonts w:ascii="Open Sans" w:hAnsi="Open Sans" w:cs="Open Sans"/>
          <w:bCs/>
          <w:sz w:val="20"/>
          <w:lang w:val="fr-CA"/>
        </w:rPr>
        <w:t>“Parti</w:t>
      </w:r>
      <w:r w:rsidR="000D3143">
        <w:rPr>
          <w:rFonts w:ascii="Open Sans" w:hAnsi="Open Sans" w:cs="Open Sans"/>
          <w:bCs/>
          <w:sz w:val="20"/>
          <w:lang w:val="fr-CA"/>
        </w:rPr>
        <w:t>e</w:t>
      </w:r>
      <w:r w:rsidRPr="008C7E19">
        <w:rPr>
          <w:rFonts w:ascii="Open Sans" w:hAnsi="Open Sans" w:cs="Open Sans"/>
          <w:bCs/>
          <w:sz w:val="20"/>
          <w:lang w:val="fr-CA"/>
        </w:rPr>
        <w:t xml:space="preserve">s” – </w:t>
      </w:r>
      <w:r w:rsidR="008C7E19" w:rsidRPr="008C7E19">
        <w:rPr>
          <w:rFonts w:ascii="Open Sans" w:hAnsi="Open Sans" w:cs="Open Sans"/>
          <w:bCs/>
          <w:sz w:val="20"/>
          <w:lang w:val="fr-CA"/>
        </w:rPr>
        <w:t>L</w:t>
      </w:r>
      <w:r w:rsidR="00C730C4">
        <w:rPr>
          <w:rFonts w:ascii="Open Sans" w:hAnsi="Open Sans" w:cs="Open Sans"/>
          <w:bCs/>
          <w:sz w:val="20"/>
          <w:lang w:val="fr-CA"/>
        </w:rPr>
        <w:t>e plaignant</w:t>
      </w:r>
      <w:r w:rsidRPr="008C7E19">
        <w:rPr>
          <w:rFonts w:ascii="Open Sans" w:hAnsi="Open Sans" w:cs="Open Sans"/>
          <w:bCs/>
          <w:sz w:val="20"/>
          <w:lang w:val="fr-CA"/>
        </w:rPr>
        <w:t xml:space="preserve">, </w:t>
      </w:r>
      <w:r w:rsidR="008C7E19" w:rsidRPr="008C7E19">
        <w:rPr>
          <w:rFonts w:ascii="Open Sans" w:hAnsi="Open Sans" w:cs="Open Sans"/>
          <w:bCs/>
          <w:sz w:val="20"/>
          <w:lang w:val="fr-CA"/>
        </w:rPr>
        <w:t>le ré</w:t>
      </w:r>
      <w:r w:rsidRPr="008C7E19">
        <w:rPr>
          <w:rFonts w:ascii="Open Sans" w:hAnsi="Open Sans" w:cs="Open Sans"/>
          <w:bCs/>
          <w:sz w:val="20"/>
          <w:lang w:val="fr-CA"/>
        </w:rPr>
        <w:t>pond</w:t>
      </w:r>
      <w:r w:rsidR="008C7E19" w:rsidRPr="008C7E19">
        <w:rPr>
          <w:rFonts w:ascii="Open Sans" w:hAnsi="Open Sans" w:cs="Open Sans"/>
          <w:bCs/>
          <w:sz w:val="20"/>
          <w:lang w:val="fr-CA"/>
        </w:rPr>
        <w:t>a</w:t>
      </w:r>
      <w:r w:rsidRPr="008C7E19">
        <w:rPr>
          <w:rFonts w:ascii="Open Sans" w:hAnsi="Open Sans" w:cs="Open Sans"/>
          <w:bCs/>
          <w:sz w:val="20"/>
          <w:lang w:val="fr-CA"/>
        </w:rPr>
        <w:t>nt</w:t>
      </w:r>
      <w:r w:rsidR="008C7E19" w:rsidRPr="008C7E19">
        <w:rPr>
          <w:rFonts w:ascii="Open Sans" w:hAnsi="Open Sans" w:cs="Open Sans"/>
          <w:bCs/>
          <w:sz w:val="20"/>
          <w:lang w:val="fr-CA"/>
        </w:rPr>
        <w:t xml:space="preserve"> et t</w:t>
      </w:r>
      <w:r w:rsidR="008C7E19">
        <w:rPr>
          <w:rFonts w:ascii="Open Sans" w:hAnsi="Open Sans" w:cs="Open Sans"/>
          <w:bCs/>
          <w:sz w:val="20"/>
          <w:lang w:val="fr-CA"/>
        </w:rPr>
        <w:t>o</w:t>
      </w:r>
      <w:r w:rsidR="008C7E19" w:rsidRPr="008C7E19">
        <w:rPr>
          <w:rFonts w:ascii="Open Sans" w:hAnsi="Open Sans" w:cs="Open Sans"/>
          <w:bCs/>
          <w:sz w:val="20"/>
          <w:lang w:val="fr-CA"/>
        </w:rPr>
        <w:t>u</w:t>
      </w:r>
      <w:r w:rsidR="008C7E19">
        <w:rPr>
          <w:rFonts w:ascii="Open Sans" w:hAnsi="Open Sans" w:cs="Open Sans"/>
          <w:bCs/>
          <w:sz w:val="20"/>
          <w:lang w:val="fr-CA"/>
        </w:rPr>
        <w:t>te partie touchée</w:t>
      </w:r>
    </w:p>
    <w:p w14:paraId="2160ACD9" w14:textId="1DAC44C9" w:rsidR="00AD5230" w:rsidRPr="000D3143" w:rsidRDefault="00AD5230" w:rsidP="00AD5230">
      <w:pPr>
        <w:numPr>
          <w:ilvl w:val="1"/>
          <w:numId w:val="17"/>
        </w:numPr>
        <w:rPr>
          <w:rFonts w:ascii="Open Sans" w:hAnsi="Open Sans" w:cs="Open Sans"/>
          <w:bCs/>
          <w:sz w:val="20"/>
          <w:lang w:val="fr-CA"/>
        </w:rPr>
      </w:pPr>
      <w:r w:rsidRPr="000D3143">
        <w:rPr>
          <w:rFonts w:ascii="Open Sans" w:hAnsi="Open Sans" w:cs="Open Sans"/>
          <w:bCs/>
          <w:sz w:val="20"/>
          <w:lang w:val="fr-CA"/>
        </w:rPr>
        <w:t>“</w:t>
      </w:r>
      <w:r w:rsidRPr="000D3143">
        <w:rPr>
          <w:rFonts w:ascii="Open Sans" w:hAnsi="Open Sans" w:cs="Open Sans"/>
          <w:bCs/>
          <w:iCs/>
          <w:sz w:val="20"/>
          <w:lang w:val="fr-CA"/>
        </w:rPr>
        <w:t>R</w:t>
      </w:r>
      <w:r w:rsidR="000D3143" w:rsidRPr="000D3143">
        <w:rPr>
          <w:rFonts w:ascii="Open Sans" w:hAnsi="Open Sans" w:cs="Open Sans"/>
          <w:bCs/>
          <w:iCs/>
          <w:sz w:val="20"/>
          <w:lang w:val="fr-CA"/>
        </w:rPr>
        <w:t>é</w:t>
      </w:r>
      <w:r w:rsidRPr="000D3143">
        <w:rPr>
          <w:rFonts w:ascii="Open Sans" w:hAnsi="Open Sans" w:cs="Open Sans"/>
          <w:bCs/>
          <w:iCs/>
          <w:sz w:val="20"/>
          <w:lang w:val="fr-CA"/>
        </w:rPr>
        <w:t>pond</w:t>
      </w:r>
      <w:r w:rsidR="000D3143" w:rsidRPr="000D3143">
        <w:rPr>
          <w:rFonts w:ascii="Open Sans" w:hAnsi="Open Sans" w:cs="Open Sans"/>
          <w:bCs/>
          <w:iCs/>
          <w:sz w:val="20"/>
          <w:lang w:val="fr-CA"/>
        </w:rPr>
        <w:t>an</w:t>
      </w:r>
      <w:r w:rsidRPr="000D3143">
        <w:rPr>
          <w:rFonts w:ascii="Open Sans" w:hAnsi="Open Sans" w:cs="Open Sans"/>
          <w:bCs/>
          <w:iCs/>
          <w:sz w:val="20"/>
          <w:lang w:val="fr-CA"/>
        </w:rPr>
        <w:t>t</w:t>
      </w:r>
      <w:r w:rsidRPr="000D3143">
        <w:rPr>
          <w:rFonts w:ascii="Open Sans" w:hAnsi="Open Sans" w:cs="Open Sans"/>
          <w:bCs/>
          <w:sz w:val="20"/>
          <w:lang w:val="fr-CA"/>
        </w:rPr>
        <w:t xml:space="preserve">” – </w:t>
      </w:r>
      <w:r w:rsidR="000D3143" w:rsidRPr="000D3143">
        <w:rPr>
          <w:rFonts w:ascii="Open Sans" w:hAnsi="Open Sans" w:cs="Open Sans"/>
          <w:bCs/>
          <w:sz w:val="20"/>
          <w:lang w:val="fr-CA"/>
        </w:rPr>
        <w:t>La partie dont la dé</w:t>
      </w:r>
      <w:r w:rsidRPr="000D3143">
        <w:rPr>
          <w:rFonts w:ascii="Open Sans" w:hAnsi="Open Sans" w:cs="Open Sans"/>
          <w:bCs/>
          <w:sz w:val="20"/>
          <w:lang w:val="fr-CA"/>
        </w:rPr>
        <w:t xml:space="preserve">cision </w:t>
      </w:r>
      <w:r w:rsidR="000D3143" w:rsidRPr="000D3143">
        <w:rPr>
          <w:rFonts w:ascii="Open Sans" w:hAnsi="Open Sans" w:cs="Open Sans"/>
          <w:bCs/>
          <w:sz w:val="20"/>
          <w:lang w:val="fr-CA"/>
        </w:rPr>
        <w:t>est po</w:t>
      </w:r>
      <w:r w:rsidR="000D3143">
        <w:rPr>
          <w:rFonts w:ascii="Open Sans" w:hAnsi="Open Sans" w:cs="Open Sans"/>
          <w:bCs/>
          <w:sz w:val="20"/>
          <w:lang w:val="fr-CA"/>
        </w:rPr>
        <w:t>rtée en appel</w:t>
      </w:r>
      <w:r w:rsidR="00D02774" w:rsidRPr="000D3143">
        <w:rPr>
          <w:rFonts w:ascii="Open Sans" w:hAnsi="Open Sans" w:cs="Open Sans"/>
          <w:bCs/>
          <w:sz w:val="20"/>
          <w:lang w:val="fr-CA"/>
        </w:rPr>
        <w:t xml:space="preserve"> </w:t>
      </w:r>
    </w:p>
    <w:p w14:paraId="5FBD07A6" w14:textId="29DC54D2" w:rsidR="007E62E0" w:rsidRPr="000D3143" w:rsidRDefault="000D3143" w:rsidP="007E62E0">
      <w:pPr>
        <w:numPr>
          <w:ilvl w:val="1"/>
          <w:numId w:val="17"/>
        </w:numPr>
        <w:rPr>
          <w:rFonts w:ascii="Open Sans" w:hAnsi="Open Sans" w:cs="Open Sans"/>
          <w:bCs/>
          <w:sz w:val="20"/>
          <w:lang w:val="fr-CA"/>
        </w:rPr>
      </w:pPr>
      <w:r w:rsidRPr="000D3143">
        <w:rPr>
          <w:rFonts w:ascii="Open Sans" w:hAnsi="Open Sans" w:cs="Open Sans"/>
          <w:bCs/>
          <w:sz w:val="20"/>
          <w:lang w:val="fr-CA"/>
        </w:rPr>
        <w:t>Partie touchée</w:t>
      </w:r>
      <w:r w:rsidR="007A1846" w:rsidRPr="000D3143">
        <w:rPr>
          <w:rFonts w:ascii="Open Sans" w:hAnsi="Open Sans" w:cs="Open Sans"/>
          <w:bCs/>
          <w:sz w:val="20"/>
          <w:lang w:val="fr-CA"/>
        </w:rPr>
        <w:t xml:space="preserve"> </w:t>
      </w:r>
      <w:r w:rsidR="007E62E0" w:rsidRPr="000D3143">
        <w:rPr>
          <w:rFonts w:ascii="Open Sans" w:hAnsi="Open Sans" w:cs="Open Sans"/>
          <w:bCs/>
          <w:sz w:val="20"/>
          <w:lang w:val="fr-CA"/>
        </w:rPr>
        <w:t xml:space="preserve">– </w:t>
      </w:r>
      <w:r w:rsidRPr="000D3143">
        <w:rPr>
          <w:rFonts w:ascii="Open Sans" w:hAnsi="Open Sans" w:cs="Open Sans"/>
          <w:bCs/>
          <w:sz w:val="20"/>
          <w:lang w:val="fr-CA"/>
        </w:rPr>
        <w:t xml:space="preserve">une personne ou une tierce partie dont les droits peuvent être </w:t>
      </w:r>
      <w:r w:rsidR="007E62E0" w:rsidRPr="000D3143">
        <w:rPr>
          <w:rFonts w:ascii="Open Sans" w:hAnsi="Open Sans" w:cs="Open Sans"/>
          <w:bCs/>
          <w:sz w:val="20"/>
          <w:lang w:val="fr-CA"/>
        </w:rPr>
        <w:t>direct</w:t>
      </w:r>
      <w:r>
        <w:rPr>
          <w:rFonts w:ascii="Open Sans" w:hAnsi="Open Sans" w:cs="Open Sans"/>
          <w:bCs/>
          <w:sz w:val="20"/>
          <w:lang w:val="fr-CA"/>
        </w:rPr>
        <w:t>ement touchés par la dé</w:t>
      </w:r>
      <w:r w:rsidR="007E62E0" w:rsidRPr="000D3143">
        <w:rPr>
          <w:rFonts w:ascii="Open Sans" w:hAnsi="Open Sans" w:cs="Open Sans"/>
          <w:bCs/>
          <w:sz w:val="20"/>
          <w:lang w:val="fr-CA"/>
        </w:rPr>
        <w:t xml:space="preserve">cision </w:t>
      </w:r>
      <w:r>
        <w:rPr>
          <w:rFonts w:ascii="Open Sans" w:hAnsi="Open Sans" w:cs="Open Sans"/>
          <w:bCs/>
          <w:sz w:val="20"/>
          <w:lang w:val="fr-CA"/>
        </w:rPr>
        <w:t>dans l’appel</w:t>
      </w:r>
    </w:p>
    <w:p w14:paraId="14D3C326" w14:textId="54E4CCBB" w:rsidR="0002611F" w:rsidRPr="000D3143" w:rsidRDefault="0002611F" w:rsidP="00AD5230">
      <w:pPr>
        <w:numPr>
          <w:ilvl w:val="1"/>
          <w:numId w:val="17"/>
        </w:numPr>
        <w:rPr>
          <w:rFonts w:ascii="Open Sans" w:hAnsi="Open Sans" w:cs="Open Sans"/>
          <w:bCs/>
          <w:sz w:val="20"/>
          <w:lang w:val="fr-CA"/>
        </w:rPr>
      </w:pPr>
      <w:r w:rsidRPr="000D3143">
        <w:rPr>
          <w:rFonts w:ascii="Open Sans" w:hAnsi="Open Sans" w:cs="Open Sans"/>
          <w:bCs/>
          <w:sz w:val="20"/>
          <w:lang w:val="fr-CA"/>
        </w:rPr>
        <w:t>“</w:t>
      </w:r>
      <w:r w:rsidR="000D3143" w:rsidRPr="000D3143">
        <w:rPr>
          <w:rFonts w:ascii="Open Sans" w:hAnsi="Open Sans" w:cs="Open Sans"/>
          <w:bCs/>
          <w:sz w:val="20"/>
          <w:lang w:val="fr-CA"/>
        </w:rPr>
        <w:t xml:space="preserve">Employé du </w:t>
      </w:r>
      <w:r w:rsidRPr="000D3143">
        <w:rPr>
          <w:rFonts w:ascii="Open Sans" w:hAnsi="Open Sans" w:cs="Open Sans"/>
          <w:bCs/>
          <w:sz w:val="20"/>
          <w:lang w:val="fr-CA"/>
        </w:rPr>
        <w:t xml:space="preserve">CPC” – </w:t>
      </w:r>
      <w:r w:rsidR="000D3143" w:rsidRPr="000D3143">
        <w:rPr>
          <w:rFonts w:ascii="Open Sans" w:hAnsi="Open Sans" w:cs="Open Sans"/>
          <w:bCs/>
          <w:sz w:val="20"/>
          <w:lang w:val="fr-CA"/>
        </w:rPr>
        <w:t>une personne</w:t>
      </w:r>
      <w:r w:rsidRPr="000D3143">
        <w:rPr>
          <w:rFonts w:ascii="Open Sans" w:hAnsi="Open Sans" w:cs="Open Sans"/>
          <w:bCs/>
          <w:sz w:val="20"/>
          <w:lang w:val="fr-CA"/>
        </w:rPr>
        <w:t xml:space="preserve"> </w:t>
      </w:r>
      <w:r w:rsidR="000D3143" w:rsidRPr="000D3143">
        <w:rPr>
          <w:rFonts w:ascii="Open Sans" w:hAnsi="Open Sans" w:cs="Open Sans"/>
          <w:bCs/>
          <w:sz w:val="20"/>
          <w:lang w:val="fr-CA"/>
        </w:rPr>
        <w:t>employ</w:t>
      </w:r>
      <w:r w:rsidR="000D3143">
        <w:rPr>
          <w:rFonts w:ascii="Open Sans" w:hAnsi="Open Sans" w:cs="Open Sans"/>
          <w:bCs/>
          <w:sz w:val="20"/>
          <w:lang w:val="fr-CA"/>
        </w:rPr>
        <w:t>é</w:t>
      </w:r>
      <w:r w:rsidR="000D3143" w:rsidRPr="000D3143">
        <w:rPr>
          <w:rFonts w:ascii="Open Sans" w:hAnsi="Open Sans" w:cs="Open Sans"/>
          <w:bCs/>
          <w:sz w:val="20"/>
          <w:lang w:val="fr-CA"/>
        </w:rPr>
        <w:t>e par le</w:t>
      </w:r>
      <w:r w:rsidRPr="000D3143">
        <w:rPr>
          <w:rFonts w:ascii="Open Sans" w:hAnsi="Open Sans" w:cs="Open Sans"/>
          <w:bCs/>
          <w:sz w:val="20"/>
          <w:lang w:val="fr-CA"/>
        </w:rPr>
        <w:t xml:space="preserve"> CPC </w:t>
      </w:r>
      <w:r w:rsidR="000D3143" w:rsidRPr="000D3143">
        <w:rPr>
          <w:rFonts w:ascii="Open Sans" w:hAnsi="Open Sans" w:cs="Open Sans"/>
          <w:bCs/>
          <w:sz w:val="20"/>
          <w:lang w:val="fr-CA"/>
        </w:rPr>
        <w:t>d</w:t>
      </w:r>
      <w:r w:rsidR="000D3143">
        <w:rPr>
          <w:rFonts w:ascii="Open Sans" w:hAnsi="Open Sans" w:cs="Open Sans"/>
          <w:bCs/>
          <w:sz w:val="20"/>
          <w:lang w:val="fr-CA"/>
        </w:rPr>
        <w:t xml:space="preserve">e manière </w:t>
      </w:r>
      <w:r w:rsidRPr="000D3143">
        <w:rPr>
          <w:rFonts w:ascii="Open Sans" w:hAnsi="Open Sans" w:cs="Open Sans"/>
          <w:bCs/>
          <w:sz w:val="20"/>
          <w:lang w:val="fr-CA"/>
        </w:rPr>
        <w:t>permanent</w:t>
      </w:r>
      <w:r w:rsidR="000D3143">
        <w:rPr>
          <w:rFonts w:ascii="Open Sans" w:hAnsi="Open Sans" w:cs="Open Sans"/>
          <w:bCs/>
          <w:sz w:val="20"/>
          <w:lang w:val="fr-CA"/>
        </w:rPr>
        <w:t>e</w:t>
      </w:r>
      <w:r w:rsidRPr="000D3143">
        <w:rPr>
          <w:rFonts w:ascii="Open Sans" w:hAnsi="Open Sans" w:cs="Open Sans"/>
          <w:bCs/>
          <w:sz w:val="20"/>
          <w:lang w:val="fr-CA"/>
        </w:rPr>
        <w:t xml:space="preserve"> </w:t>
      </w:r>
      <w:r w:rsidR="000D3143">
        <w:rPr>
          <w:rFonts w:ascii="Open Sans" w:hAnsi="Open Sans" w:cs="Open Sans"/>
          <w:bCs/>
          <w:sz w:val="20"/>
          <w:lang w:val="fr-CA"/>
        </w:rPr>
        <w:t>à temps complet ou</w:t>
      </w:r>
      <w:r w:rsidRPr="000D3143">
        <w:rPr>
          <w:rFonts w:ascii="Open Sans" w:hAnsi="Open Sans" w:cs="Open Sans"/>
          <w:bCs/>
          <w:sz w:val="20"/>
          <w:lang w:val="fr-CA"/>
        </w:rPr>
        <w:t xml:space="preserve"> permanent</w:t>
      </w:r>
      <w:r w:rsidR="000D3143">
        <w:rPr>
          <w:rFonts w:ascii="Open Sans" w:hAnsi="Open Sans" w:cs="Open Sans"/>
          <w:bCs/>
          <w:sz w:val="20"/>
          <w:lang w:val="fr-CA"/>
        </w:rPr>
        <w:t>e à temps partiel</w:t>
      </w:r>
    </w:p>
    <w:p w14:paraId="7AC19C3E" w14:textId="0ABB3186" w:rsidR="00937A38" w:rsidRPr="000D3143" w:rsidRDefault="00937A38" w:rsidP="00AD5230">
      <w:pPr>
        <w:numPr>
          <w:ilvl w:val="1"/>
          <w:numId w:val="17"/>
        </w:numPr>
        <w:rPr>
          <w:rFonts w:ascii="Open Sans" w:hAnsi="Open Sans" w:cs="Open Sans"/>
          <w:bCs/>
          <w:sz w:val="20"/>
          <w:lang w:val="fr-CA"/>
        </w:rPr>
      </w:pPr>
      <w:r w:rsidRPr="000D3143">
        <w:rPr>
          <w:rFonts w:ascii="Open Sans" w:hAnsi="Open Sans" w:cs="Open Sans"/>
          <w:bCs/>
          <w:sz w:val="20"/>
          <w:lang w:val="fr-CA"/>
        </w:rPr>
        <w:t>“</w:t>
      </w:r>
      <w:r w:rsidR="000D3143" w:rsidRPr="000D3143">
        <w:rPr>
          <w:rFonts w:ascii="Open Sans" w:hAnsi="Open Sans" w:cs="Open Sans"/>
          <w:bCs/>
          <w:sz w:val="20"/>
          <w:lang w:val="fr-CA"/>
        </w:rPr>
        <w:t>Circonstances e</w:t>
      </w:r>
      <w:r w:rsidRPr="000D3143">
        <w:rPr>
          <w:rFonts w:ascii="Open Sans" w:hAnsi="Open Sans" w:cs="Open Sans"/>
          <w:bCs/>
          <w:sz w:val="20"/>
          <w:lang w:val="fr-CA"/>
        </w:rPr>
        <w:t>xception</w:t>
      </w:r>
      <w:r w:rsidR="000D3143" w:rsidRPr="000D3143">
        <w:rPr>
          <w:rFonts w:ascii="Open Sans" w:hAnsi="Open Sans" w:cs="Open Sans"/>
          <w:bCs/>
          <w:sz w:val="20"/>
          <w:lang w:val="fr-CA"/>
        </w:rPr>
        <w:t>nelles</w:t>
      </w:r>
      <w:r w:rsidRPr="000D3143">
        <w:rPr>
          <w:rFonts w:ascii="Open Sans" w:hAnsi="Open Sans" w:cs="Open Sans"/>
          <w:bCs/>
          <w:sz w:val="20"/>
          <w:lang w:val="fr-CA"/>
        </w:rPr>
        <w:t>” – ra</w:t>
      </w:r>
      <w:r w:rsidR="000D3143" w:rsidRPr="000D3143">
        <w:rPr>
          <w:rFonts w:ascii="Open Sans" w:hAnsi="Open Sans" w:cs="Open Sans"/>
          <w:bCs/>
          <w:sz w:val="20"/>
          <w:lang w:val="fr-CA"/>
        </w:rPr>
        <w:t>i</w:t>
      </w:r>
      <w:r w:rsidRPr="000D3143">
        <w:rPr>
          <w:rFonts w:ascii="Open Sans" w:hAnsi="Open Sans" w:cs="Open Sans"/>
          <w:bCs/>
          <w:sz w:val="20"/>
          <w:lang w:val="fr-CA"/>
        </w:rPr>
        <w:t xml:space="preserve">sons </w:t>
      </w:r>
      <w:r w:rsidR="000D3143" w:rsidRPr="000D3143">
        <w:rPr>
          <w:rFonts w:ascii="Open Sans" w:hAnsi="Open Sans" w:cs="Open Sans"/>
          <w:bCs/>
          <w:sz w:val="20"/>
          <w:lang w:val="fr-CA"/>
        </w:rPr>
        <w:t>derrière le contrôle de la personne</w:t>
      </w:r>
      <w:r w:rsidRPr="000D3143">
        <w:rPr>
          <w:rFonts w:ascii="Open Sans" w:hAnsi="Open Sans" w:cs="Open Sans"/>
          <w:bCs/>
          <w:sz w:val="20"/>
          <w:lang w:val="fr-CA"/>
        </w:rPr>
        <w:t xml:space="preserve"> inclu</w:t>
      </w:r>
      <w:r w:rsidR="000D3143">
        <w:rPr>
          <w:rFonts w:ascii="Open Sans" w:hAnsi="Open Sans" w:cs="Open Sans"/>
          <w:bCs/>
          <w:sz w:val="20"/>
          <w:lang w:val="fr-CA"/>
        </w:rPr>
        <w:t>ant</w:t>
      </w:r>
      <w:r w:rsidRPr="000D3143">
        <w:rPr>
          <w:rFonts w:ascii="Open Sans" w:hAnsi="Open Sans" w:cs="Open Sans"/>
          <w:bCs/>
          <w:sz w:val="20"/>
          <w:lang w:val="fr-CA"/>
        </w:rPr>
        <w:t xml:space="preserve">: </w:t>
      </w:r>
      <w:r w:rsidR="000D3143">
        <w:rPr>
          <w:rFonts w:ascii="Open Sans" w:hAnsi="Open Sans" w:cs="Open Sans"/>
          <w:bCs/>
          <w:sz w:val="20"/>
          <w:lang w:val="fr-CA"/>
        </w:rPr>
        <w:t>une raison</w:t>
      </w:r>
      <w:r w:rsidRPr="000D3143">
        <w:rPr>
          <w:rFonts w:ascii="Open Sans" w:hAnsi="Open Sans" w:cs="Open Sans"/>
          <w:bCs/>
          <w:sz w:val="20"/>
          <w:lang w:val="fr-CA"/>
        </w:rPr>
        <w:t xml:space="preserve"> m</w:t>
      </w:r>
      <w:r w:rsidR="000D3143">
        <w:rPr>
          <w:rFonts w:ascii="Open Sans" w:hAnsi="Open Sans" w:cs="Open Sans"/>
          <w:bCs/>
          <w:sz w:val="20"/>
          <w:lang w:val="fr-CA"/>
        </w:rPr>
        <w:t>é</w:t>
      </w:r>
      <w:r w:rsidRPr="000D3143">
        <w:rPr>
          <w:rFonts w:ascii="Open Sans" w:hAnsi="Open Sans" w:cs="Open Sans"/>
          <w:bCs/>
          <w:sz w:val="20"/>
          <w:lang w:val="fr-CA"/>
        </w:rPr>
        <w:t>dical</w:t>
      </w:r>
      <w:r w:rsidR="000D3143">
        <w:rPr>
          <w:rFonts w:ascii="Open Sans" w:hAnsi="Open Sans" w:cs="Open Sans"/>
          <w:bCs/>
          <w:sz w:val="20"/>
          <w:lang w:val="fr-CA"/>
        </w:rPr>
        <w:t>e</w:t>
      </w:r>
      <w:r w:rsidRPr="000D3143">
        <w:rPr>
          <w:rFonts w:ascii="Open Sans" w:hAnsi="Open Sans" w:cs="Open Sans"/>
          <w:bCs/>
          <w:sz w:val="20"/>
          <w:lang w:val="fr-CA"/>
        </w:rPr>
        <w:t xml:space="preserve">, </w:t>
      </w:r>
      <w:r w:rsidR="000D3143">
        <w:rPr>
          <w:rFonts w:ascii="Open Sans" w:hAnsi="Open Sans" w:cs="Open Sans"/>
          <w:bCs/>
          <w:sz w:val="20"/>
          <w:lang w:val="fr-CA"/>
        </w:rPr>
        <w:t xml:space="preserve">une raison </w:t>
      </w:r>
      <w:r w:rsidRPr="000D3143">
        <w:rPr>
          <w:rFonts w:ascii="Open Sans" w:hAnsi="Open Sans" w:cs="Open Sans"/>
          <w:bCs/>
          <w:sz w:val="20"/>
          <w:lang w:val="fr-CA"/>
        </w:rPr>
        <w:t>famil</w:t>
      </w:r>
      <w:r w:rsidR="000D3143">
        <w:rPr>
          <w:rFonts w:ascii="Open Sans" w:hAnsi="Open Sans" w:cs="Open Sans"/>
          <w:bCs/>
          <w:sz w:val="20"/>
          <w:lang w:val="fr-CA"/>
        </w:rPr>
        <w:t>iale</w:t>
      </w:r>
      <w:r w:rsidR="007A1846" w:rsidRPr="000D3143">
        <w:rPr>
          <w:rFonts w:ascii="Open Sans" w:hAnsi="Open Sans" w:cs="Open Sans"/>
          <w:bCs/>
          <w:sz w:val="20"/>
          <w:lang w:val="fr-CA"/>
        </w:rPr>
        <w:t xml:space="preserve"> </w:t>
      </w:r>
      <w:r w:rsidRPr="000D3143">
        <w:rPr>
          <w:rFonts w:ascii="Open Sans" w:hAnsi="Open Sans" w:cs="Open Sans"/>
          <w:bCs/>
          <w:sz w:val="20"/>
          <w:lang w:val="fr-CA"/>
        </w:rPr>
        <w:t>o</w:t>
      </w:r>
      <w:r w:rsidR="000D3143">
        <w:rPr>
          <w:rFonts w:ascii="Open Sans" w:hAnsi="Open Sans" w:cs="Open Sans"/>
          <w:bCs/>
          <w:sz w:val="20"/>
          <w:lang w:val="fr-CA"/>
        </w:rPr>
        <w:t>u</w:t>
      </w:r>
      <w:r w:rsidRPr="000D3143">
        <w:rPr>
          <w:rFonts w:ascii="Open Sans" w:hAnsi="Open Sans" w:cs="Open Sans"/>
          <w:bCs/>
          <w:sz w:val="20"/>
          <w:lang w:val="fr-CA"/>
        </w:rPr>
        <w:t xml:space="preserve"> </w:t>
      </w:r>
      <w:r w:rsidR="000D3143">
        <w:rPr>
          <w:rFonts w:ascii="Open Sans" w:hAnsi="Open Sans" w:cs="Open Sans"/>
          <w:bCs/>
          <w:sz w:val="20"/>
          <w:lang w:val="fr-CA"/>
        </w:rPr>
        <w:t xml:space="preserve">tout autre circonstance </w:t>
      </w:r>
      <w:r w:rsidR="007A1846" w:rsidRPr="000D3143">
        <w:rPr>
          <w:rFonts w:ascii="Open Sans" w:hAnsi="Open Sans" w:cs="Open Sans"/>
          <w:bCs/>
          <w:sz w:val="20"/>
          <w:lang w:val="fr-CA"/>
        </w:rPr>
        <w:t>exception</w:t>
      </w:r>
      <w:r w:rsidR="000D3143">
        <w:rPr>
          <w:rFonts w:ascii="Open Sans" w:hAnsi="Open Sans" w:cs="Open Sans"/>
          <w:bCs/>
          <w:sz w:val="20"/>
          <w:lang w:val="fr-CA"/>
        </w:rPr>
        <w:t>nelle qui empêche une partie de remplir les</w:t>
      </w:r>
      <w:r w:rsidRPr="000D3143">
        <w:rPr>
          <w:rFonts w:ascii="Open Sans" w:hAnsi="Open Sans" w:cs="Open Sans"/>
          <w:bCs/>
          <w:sz w:val="20"/>
          <w:lang w:val="fr-CA"/>
        </w:rPr>
        <w:t xml:space="preserve"> documents </w:t>
      </w:r>
      <w:r w:rsidR="000D3143">
        <w:rPr>
          <w:rFonts w:ascii="Open Sans" w:hAnsi="Open Sans" w:cs="Open Sans"/>
          <w:bCs/>
          <w:sz w:val="20"/>
          <w:lang w:val="fr-CA"/>
        </w:rPr>
        <w:t>à temps</w:t>
      </w:r>
    </w:p>
    <w:p w14:paraId="58925840" w14:textId="77777777" w:rsidR="00AD5230" w:rsidRPr="000D3143" w:rsidRDefault="00AD5230" w:rsidP="00AD5230">
      <w:pPr>
        <w:ind w:left="0"/>
        <w:rPr>
          <w:rFonts w:ascii="Open Sans" w:hAnsi="Open Sans" w:cs="Open Sans"/>
          <w:b/>
          <w:bCs/>
          <w:sz w:val="20"/>
          <w:lang w:val="fr-CA"/>
        </w:rPr>
      </w:pPr>
    </w:p>
    <w:p w14:paraId="0150814C" w14:textId="5D76AB6F" w:rsidR="00AD5230" w:rsidRDefault="009B7830" w:rsidP="00AD5230">
      <w:pPr>
        <w:ind w:left="0"/>
        <w:rPr>
          <w:rFonts w:ascii="Open Sans" w:hAnsi="Open Sans" w:cs="Open Sans"/>
          <w:b/>
          <w:bCs/>
          <w:sz w:val="20"/>
        </w:rPr>
      </w:pPr>
      <w:r>
        <w:rPr>
          <w:rFonts w:ascii="Open Sans" w:hAnsi="Open Sans" w:cs="Open Sans"/>
          <w:b/>
          <w:bCs/>
          <w:sz w:val="20"/>
        </w:rPr>
        <w:t>Objectif</w:t>
      </w:r>
    </w:p>
    <w:p w14:paraId="5D2F322A" w14:textId="77777777" w:rsidR="00B84344" w:rsidRPr="00AD5230" w:rsidRDefault="00B84344" w:rsidP="00AD5230">
      <w:pPr>
        <w:ind w:left="0"/>
        <w:rPr>
          <w:rFonts w:ascii="Open Sans" w:hAnsi="Open Sans" w:cs="Open Sans"/>
          <w:b/>
          <w:bCs/>
          <w:sz w:val="20"/>
        </w:rPr>
      </w:pPr>
    </w:p>
    <w:p w14:paraId="087CDF42" w14:textId="55BE11D0" w:rsidR="00AD5230" w:rsidRPr="009B7830" w:rsidRDefault="009B7830" w:rsidP="000E0835">
      <w:pPr>
        <w:numPr>
          <w:ilvl w:val="0"/>
          <w:numId w:val="17"/>
        </w:numPr>
        <w:spacing w:after="120"/>
        <w:rPr>
          <w:rFonts w:ascii="Open Sans" w:hAnsi="Open Sans" w:cs="Open Sans"/>
          <w:bCs/>
          <w:sz w:val="20"/>
          <w:lang w:val="fr-CA"/>
        </w:rPr>
      </w:pPr>
      <w:r w:rsidRPr="009B7830">
        <w:rPr>
          <w:rFonts w:ascii="Open Sans" w:hAnsi="Open Sans" w:cs="Open Sans"/>
          <w:bCs/>
          <w:sz w:val="20"/>
          <w:lang w:val="fr-CA"/>
        </w:rPr>
        <w:t>Le</w:t>
      </w:r>
      <w:r w:rsidR="00AD5230" w:rsidRPr="009B7830">
        <w:rPr>
          <w:rFonts w:ascii="Open Sans" w:hAnsi="Open Sans" w:cs="Open Sans"/>
          <w:bCs/>
          <w:sz w:val="20"/>
          <w:lang w:val="fr-CA"/>
        </w:rPr>
        <w:t xml:space="preserve"> CPC </w:t>
      </w:r>
      <w:r w:rsidRPr="009B7830">
        <w:rPr>
          <w:rFonts w:ascii="Open Sans" w:hAnsi="Open Sans" w:cs="Open Sans"/>
          <w:bCs/>
          <w:sz w:val="20"/>
          <w:lang w:val="fr-CA"/>
        </w:rPr>
        <w:t>est engagé à fournir un environnement sécuritaire</w:t>
      </w:r>
      <w:r w:rsidR="00AD5230" w:rsidRPr="009B7830">
        <w:rPr>
          <w:rFonts w:ascii="Open Sans" w:hAnsi="Open Sans" w:cs="Open Sans"/>
          <w:bCs/>
          <w:sz w:val="20"/>
          <w:lang w:val="fr-CA"/>
        </w:rPr>
        <w:t xml:space="preserve">, </w:t>
      </w:r>
      <w:r w:rsidRPr="009B7830">
        <w:rPr>
          <w:rFonts w:ascii="Open Sans" w:hAnsi="Open Sans" w:cs="Open Sans"/>
          <w:bCs/>
          <w:sz w:val="20"/>
          <w:lang w:val="fr-CA"/>
        </w:rPr>
        <w:t>inclusif et accueillant dans lequel toutes les personnes impliquées avec le</w:t>
      </w:r>
      <w:r w:rsidR="00AD5230" w:rsidRPr="009B7830">
        <w:rPr>
          <w:rFonts w:ascii="Open Sans" w:hAnsi="Open Sans" w:cs="Open Sans"/>
          <w:bCs/>
          <w:sz w:val="20"/>
          <w:lang w:val="fr-CA"/>
        </w:rPr>
        <w:t xml:space="preserve"> CPC </w:t>
      </w:r>
      <w:r>
        <w:rPr>
          <w:rFonts w:ascii="Open Sans" w:hAnsi="Open Sans" w:cs="Open Sans"/>
          <w:bCs/>
          <w:sz w:val="20"/>
          <w:lang w:val="fr-CA"/>
        </w:rPr>
        <w:t>sont</w:t>
      </w:r>
      <w:r w:rsidR="00AD5230" w:rsidRPr="009B7830">
        <w:rPr>
          <w:rFonts w:ascii="Open Sans" w:hAnsi="Open Sans" w:cs="Open Sans"/>
          <w:bCs/>
          <w:sz w:val="20"/>
          <w:lang w:val="fr-CA"/>
        </w:rPr>
        <w:t xml:space="preserve"> tra</w:t>
      </w:r>
      <w:r>
        <w:rPr>
          <w:rFonts w:ascii="Open Sans" w:hAnsi="Open Sans" w:cs="Open Sans"/>
          <w:bCs/>
          <w:sz w:val="20"/>
          <w:lang w:val="fr-CA"/>
        </w:rPr>
        <w:t>i</w:t>
      </w:r>
      <w:r w:rsidR="00AD5230" w:rsidRPr="009B7830">
        <w:rPr>
          <w:rFonts w:ascii="Open Sans" w:hAnsi="Open Sans" w:cs="Open Sans"/>
          <w:bCs/>
          <w:sz w:val="20"/>
          <w:lang w:val="fr-CA"/>
        </w:rPr>
        <w:t>t</w:t>
      </w:r>
      <w:r>
        <w:rPr>
          <w:rFonts w:ascii="Open Sans" w:hAnsi="Open Sans" w:cs="Open Sans"/>
          <w:bCs/>
          <w:sz w:val="20"/>
          <w:lang w:val="fr-CA"/>
        </w:rPr>
        <w:t>ées avec</w:t>
      </w:r>
      <w:r w:rsidR="00AD5230" w:rsidRPr="009B7830">
        <w:rPr>
          <w:rFonts w:ascii="Open Sans" w:hAnsi="Open Sans" w:cs="Open Sans"/>
          <w:bCs/>
          <w:sz w:val="20"/>
          <w:lang w:val="fr-CA"/>
        </w:rPr>
        <w:t xml:space="preserve"> respect </w:t>
      </w:r>
      <w:r>
        <w:rPr>
          <w:rFonts w:ascii="Open Sans" w:hAnsi="Open Sans" w:cs="Open Sans"/>
          <w:bCs/>
          <w:sz w:val="20"/>
          <w:lang w:val="fr-CA"/>
        </w:rPr>
        <w:t>et selon nos</w:t>
      </w:r>
      <w:r w:rsidR="00AD5230" w:rsidRPr="009B7830">
        <w:rPr>
          <w:rFonts w:ascii="Open Sans" w:hAnsi="Open Sans" w:cs="Open Sans"/>
          <w:bCs/>
          <w:sz w:val="20"/>
          <w:lang w:val="fr-CA"/>
        </w:rPr>
        <w:t xml:space="preserve"> vale</w:t>
      </w:r>
      <w:r>
        <w:rPr>
          <w:rFonts w:ascii="Open Sans" w:hAnsi="Open Sans" w:cs="Open Sans"/>
          <w:bCs/>
          <w:sz w:val="20"/>
          <w:lang w:val="fr-CA"/>
        </w:rPr>
        <w:t>ur</w:t>
      </w:r>
      <w:r w:rsidR="00AD5230" w:rsidRPr="009B7830">
        <w:rPr>
          <w:rFonts w:ascii="Open Sans" w:hAnsi="Open Sans" w:cs="Open Sans"/>
          <w:bCs/>
          <w:sz w:val="20"/>
          <w:lang w:val="fr-CA"/>
        </w:rPr>
        <w:t xml:space="preserve">s. </w:t>
      </w:r>
      <w:r w:rsidRPr="009B7830">
        <w:rPr>
          <w:rFonts w:ascii="Open Sans" w:hAnsi="Open Sans" w:cs="Open Sans"/>
          <w:bCs/>
          <w:sz w:val="20"/>
          <w:lang w:val="fr-CA"/>
        </w:rPr>
        <w:t>Le</w:t>
      </w:r>
      <w:r w:rsidR="00AD5230" w:rsidRPr="009B7830">
        <w:rPr>
          <w:rFonts w:ascii="Open Sans" w:hAnsi="Open Sans" w:cs="Open Sans"/>
          <w:bCs/>
          <w:sz w:val="20"/>
          <w:lang w:val="fr-CA"/>
        </w:rPr>
        <w:t xml:space="preserve"> CPC </w:t>
      </w:r>
      <w:r w:rsidRPr="009B7830">
        <w:rPr>
          <w:rFonts w:ascii="Open Sans" w:hAnsi="Open Sans" w:cs="Open Sans"/>
          <w:bCs/>
          <w:sz w:val="20"/>
          <w:lang w:val="fr-CA"/>
        </w:rPr>
        <w:t>fournit aux personnes cette politique d’appel pour permettre des appe</w:t>
      </w:r>
      <w:r>
        <w:rPr>
          <w:rFonts w:ascii="Open Sans" w:hAnsi="Open Sans" w:cs="Open Sans"/>
          <w:bCs/>
          <w:sz w:val="20"/>
          <w:lang w:val="fr-CA"/>
        </w:rPr>
        <w:t>ls</w:t>
      </w:r>
      <w:r w:rsidR="00AD5230" w:rsidRPr="009B7830">
        <w:rPr>
          <w:rFonts w:ascii="Open Sans" w:hAnsi="Open Sans" w:cs="Open Sans"/>
          <w:bCs/>
          <w:sz w:val="20"/>
          <w:lang w:val="fr-CA"/>
        </w:rPr>
        <w:t xml:space="preserve"> </w:t>
      </w:r>
      <w:r>
        <w:rPr>
          <w:rFonts w:ascii="Open Sans" w:hAnsi="Open Sans" w:cs="Open Sans"/>
          <w:bCs/>
          <w:sz w:val="20"/>
          <w:lang w:val="fr-CA"/>
        </w:rPr>
        <w:t>justes</w:t>
      </w:r>
      <w:r w:rsidR="00AD5230" w:rsidRPr="009B7830">
        <w:rPr>
          <w:rFonts w:ascii="Open Sans" w:hAnsi="Open Sans" w:cs="Open Sans"/>
          <w:bCs/>
          <w:sz w:val="20"/>
          <w:lang w:val="fr-CA"/>
        </w:rPr>
        <w:t>, a</w:t>
      </w:r>
      <w:r>
        <w:rPr>
          <w:rFonts w:ascii="Open Sans" w:hAnsi="Open Sans" w:cs="Open Sans"/>
          <w:bCs/>
          <w:sz w:val="20"/>
          <w:lang w:val="fr-CA"/>
        </w:rPr>
        <w:t>b</w:t>
      </w:r>
      <w:r w:rsidR="00AD5230" w:rsidRPr="009B7830">
        <w:rPr>
          <w:rFonts w:ascii="Open Sans" w:hAnsi="Open Sans" w:cs="Open Sans"/>
          <w:bCs/>
          <w:sz w:val="20"/>
          <w:lang w:val="fr-CA"/>
        </w:rPr>
        <w:t>ordable</w:t>
      </w:r>
      <w:r>
        <w:rPr>
          <w:rFonts w:ascii="Open Sans" w:hAnsi="Open Sans" w:cs="Open Sans"/>
          <w:bCs/>
          <w:sz w:val="20"/>
          <w:lang w:val="fr-CA"/>
        </w:rPr>
        <w:t>s et rapides pour certaines</w:t>
      </w:r>
      <w:r w:rsidR="00AD5230" w:rsidRPr="009B7830">
        <w:rPr>
          <w:rFonts w:ascii="Open Sans" w:hAnsi="Open Sans" w:cs="Open Sans"/>
          <w:bCs/>
          <w:sz w:val="20"/>
          <w:lang w:val="fr-CA"/>
        </w:rPr>
        <w:t xml:space="preserve"> d</w:t>
      </w:r>
      <w:r>
        <w:rPr>
          <w:rFonts w:ascii="Open Sans" w:hAnsi="Open Sans" w:cs="Open Sans"/>
          <w:bCs/>
          <w:sz w:val="20"/>
          <w:lang w:val="fr-CA"/>
        </w:rPr>
        <w:t>é</w:t>
      </w:r>
      <w:r w:rsidR="00AD5230" w:rsidRPr="009B7830">
        <w:rPr>
          <w:rFonts w:ascii="Open Sans" w:hAnsi="Open Sans" w:cs="Open Sans"/>
          <w:bCs/>
          <w:sz w:val="20"/>
          <w:lang w:val="fr-CA"/>
        </w:rPr>
        <w:t xml:space="preserve">cisions </w:t>
      </w:r>
      <w:r>
        <w:rPr>
          <w:rFonts w:ascii="Open Sans" w:hAnsi="Open Sans" w:cs="Open Sans"/>
          <w:bCs/>
          <w:sz w:val="20"/>
          <w:lang w:val="fr-CA"/>
        </w:rPr>
        <w:t>prises par le</w:t>
      </w:r>
      <w:r w:rsidR="00AD5230" w:rsidRPr="009B7830">
        <w:rPr>
          <w:rFonts w:ascii="Open Sans" w:hAnsi="Open Sans" w:cs="Open Sans"/>
          <w:bCs/>
          <w:sz w:val="20"/>
          <w:lang w:val="fr-CA"/>
        </w:rPr>
        <w:t xml:space="preserve"> CPC. </w:t>
      </w:r>
      <w:r w:rsidRPr="009B7830">
        <w:rPr>
          <w:rFonts w:ascii="Open Sans" w:hAnsi="Open Sans" w:cs="Open Sans"/>
          <w:bCs/>
          <w:sz w:val="20"/>
          <w:lang w:val="fr-CA"/>
        </w:rPr>
        <w:t>Cette politique s’applique aux intervenants externes comme les membr</w:t>
      </w:r>
      <w:r>
        <w:rPr>
          <w:rFonts w:ascii="Open Sans" w:hAnsi="Open Sans" w:cs="Open Sans"/>
          <w:bCs/>
          <w:sz w:val="20"/>
          <w:lang w:val="fr-CA"/>
        </w:rPr>
        <w:t>e</w:t>
      </w:r>
      <w:r w:rsidRPr="009B7830">
        <w:rPr>
          <w:rFonts w:ascii="Open Sans" w:hAnsi="Open Sans" w:cs="Open Sans"/>
          <w:bCs/>
          <w:sz w:val="20"/>
          <w:lang w:val="fr-CA"/>
        </w:rPr>
        <w:t>s ou les bénévoles du</w:t>
      </w:r>
      <w:r w:rsidR="006B3680" w:rsidRPr="009B7830">
        <w:rPr>
          <w:rFonts w:ascii="Open Sans" w:hAnsi="Open Sans" w:cs="Open Sans"/>
          <w:bCs/>
          <w:sz w:val="20"/>
          <w:lang w:val="fr-CA"/>
        </w:rPr>
        <w:t xml:space="preserve"> CPC </w:t>
      </w:r>
      <w:r>
        <w:rPr>
          <w:rFonts w:ascii="Open Sans" w:hAnsi="Open Sans" w:cs="Open Sans"/>
          <w:bCs/>
          <w:sz w:val="20"/>
          <w:lang w:val="fr-CA"/>
        </w:rPr>
        <w:t>et</w:t>
      </w:r>
      <w:r w:rsidR="006B3680" w:rsidRPr="009B7830">
        <w:rPr>
          <w:rFonts w:ascii="Open Sans" w:hAnsi="Open Sans" w:cs="Open Sans"/>
          <w:bCs/>
          <w:sz w:val="20"/>
          <w:lang w:val="fr-CA"/>
        </w:rPr>
        <w:t xml:space="preserve"> </w:t>
      </w:r>
      <w:r>
        <w:rPr>
          <w:rFonts w:ascii="Open Sans" w:hAnsi="Open Sans" w:cs="Open Sans"/>
          <w:b/>
          <w:sz w:val="20"/>
          <w:u w:val="single"/>
          <w:lang w:val="fr-CA"/>
        </w:rPr>
        <w:t>ne s’applique pas</w:t>
      </w:r>
      <w:r w:rsidR="006B3680" w:rsidRPr="009B7830">
        <w:rPr>
          <w:rFonts w:ascii="Open Sans" w:hAnsi="Open Sans" w:cs="Open Sans"/>
          <w:bCs/>
          <w:sz w:val="20"/>
          <w:lang w:val="fr-CA"/>
        </w:rPr>
        <w:t xml:space="preserve"> </w:t>
      </w:r>
      <w:r>
        <w:rPr>
          <w:rFonts w:ascii="Open Sans" w:hAnsi="Open Sans" w:cs="Open Sans"/>
          <w:bCs/>
          <w:sz w:val="20"/>
          <w:lang w:val="fr-CA"/>
        </w:rPr>
        <w:t>aux employés du</w:t>
      </w:r>
      <w:r w:rsidR="006B3680" w:rsidRPr="009B7830">
        <w:rPr>
          <w:rFonts w:ascii="Open Sans" w:hAnsi="Open Sans" w:cs="Open Sans"/>
          <w:bCs/>
          <w:sz w:val="20"/>
          <w:lang w:val="fr-CA"/>
        </w:rPr>
        <w:t xml:space="preserve"> CPC. </w:t>
      </w:r>
    </w:p>
    <w:p w14:paraId="398DA59E" w14:textId="77777777" w:rsidR="00AD5230" w:rsidRPr="009B7830" w:rsidRDefault="00AD5230" w:rsidP="00AD5230">
      <w:pPr>
        <w:ind w:left="0"/>
        <w:rPr>
          <w:rFonts w:ascii="Open Sans" w:hAnsi="Open Sans" w:cs="Open Sans"/>
          <w:bCs/>
          <w:sz w:val="20"/>
          <w:lang w:val="fr-CA"/>
        </w:rPr>
      </w:pPr>
    </w:p>
    <w:p w14:paraId="0A177E0C" w14:textId="35AE9CC3" w:rsidR="00AD5230" w:rsidRPr="009B7830" w:rsidRDefault="009B7830" w:rsidP="00AD5230">
      <w:pPr>
        <w:ind w:left="0"/>
        <w:rPr>
          <w:rFonts w:ascii="Open Sans" w:hAnsi="Open Sans" w:cs="Open Sans"/>
          <w:b/>
          <w:bCs/>
          <w:sz w:val="20"/>
          <w:lang w:val="fr-CA"/>
        </w:rPr>
      </w:pPr>
      <w:r w:rsidRPr="009B7830">
        <w:rPr>
          <w:rFonts w:ascii="Open Sans" w:hAnsi="Open Sans" w:cs="Open Sans"/>
          <w:b/>
          <w:bCs/>
          <w:sz w:val="20"/>
          <w:lang w:val="fr-CA"/>
        </w:rPr>
        <w:t>Portée et a</w:t>
      </w:r>
      <w:r w:rsidR="00AD5230" w:rsidRPr="009B7830">
        <w:rPr>
          <w:rFonts w:ascii="Open Sans" w:hAnsi="Open Sans" w:cs="Open Sans"/>
          <w:b/>
          <w:bCs/>
          <w:sz w:val="20"/>
          <w:lang w:val="fr-CA"/>
        </w:rPr>
        <w:t xml:space="preserve">pplication </w:t>
      </w:r>
      <w:r w:rsidRPr="009B7830">
        <w:rPr>
          <w:rFonts w:ascii="Open Sans" w:hAnsi="Open Sans" w:cs="Open Sans"/>
          <w:b/>
          <w:bCs/>
          <w:sz w:val="20"/>
          <w:lang w:val="fr-CA"/>
        </w:rPr>
        <w:t>de cette p</w:t>
      </w:r>
      <w:r w:rsidR="00AD5230" w:rsidRPr="009B7830">
        <w:rPr>
          <w:rFonts w:ascii="Open Sans" w:hAnsi="Open Sans" w:cs="Open Sans"/>
          <w:b/>
          <w:bCs/>
          <w:sz w:val="20"/>
          <w:lang w:val="fr-CA"/>
        </w:rPr>
        <w:t>oli</w:t>
      </w:r>
      <w:r w:rsidRPr="009B7830">
        <w:rPr>
          <w:rFonts w:ascii="Open Sans" w:hAnsi="Open Sans" w:cs="Open Sans"/>
          <w:b/>
          <w:bCs/>
          <w:sz w:val="20"/>
          <w:lang w:val="fr-CA"/>
        </w:rPr>
        <w:t>ti</w:t>
      </w:r>
      <w:r>
        <w:rPr>
          <w:rFonts w:ascii="Open Sans" w:hAnsi="Open Sans" w:cs="Open Sans"/>
          <w:b/>
          <w:bCs/>
          <w:sz w:val="20"/>
          <w:lang w:val="fr-CA"/>
        </w:rPr>
        <w:t>q</w:t>
      </w:r>
      <w:r w:rsidRPr="009B7830">
        <w:rPr>
          <w:rFonts w:ascii="Open Sans" w:hAnsi="Open Sans" w:cs="Open Sans"/>
          <w:b/>
          <w:bCs/>
          <w:sz w:val="20"/>
          <w:lang w:val="fr-CA"/>
        </w:rPr>
        <w:t>ue</w:t>
      </w:r>
    </w:p>
    <w:p w14:paraId="6E10E922" w14:textId="77777777" w:rsidR="00B84344" w:rsidRPr="009B7830" w:rsidRDefault="00B84344" w:rsidP="00AD5230">
      <w:pPr>
        <w:ind w:left="0"/>
        <w:rPr>
          <w:rFonts w:ascii="Open Sans" w:hAnsi="Open Sans" w:cs="Open Sans"/>
          <w:b/>
          <w:bCs/>
          <w:sz w:val="20"/>
          <w:lang w:val="fr-CA"/>
        </w:rPr>
      </w:pPr>
    </w:p>
    <w:p w14:paraId="424B53D9" w14:textId="2CD2A051" w:rsidR="00AD5230" w:rsidRPr="000127D3" w:rsidRDefault="000127D3" w:rsidP="00AD5230">
      <w:pPr>
        <w:numPr>
          <w:ilvl w:val="0"/>
          <w:numId w:val="17"/>
        </w:numPr>
        <w:rPr>
          <w:rFonts w:ascii="Open Sans" w:hAnsi="Open Sans" w:cs="Open Sans"/>
          <w:bCs/>
          <w:sz w:val="20"/>
          <w:lang w:val="fr-CA"/>
        </w:rPr>
      </w:pPr>
      <w:r w:rsidRPr="000127D3">
        <w:rPr>
          <w:rFonts w:ascii="Open Sans" w:hAnsi="Open Sans" w:cs="Open Sans"/>
          <w:bCs/>
          <w:sz w:val="20"/>
          <w:lang w:val="fr-CA"/>
        </w:rPr>
        <w:t>Toute personne, sauf les employés du</w:t>
      </w:r>
      <w:r w:rsidR="00AC5D81" w:rsidRPr="000127D3">
        <w:rPr>
          <w:rFonts w:ascii="Open Sans" w:hAnsi="Open Sans" w:cs="Open Sans"/>
          <w:bCs/>
          <w:sz w:val="20"/>
          <w:lang w:val="fr-CA"/>
        </w:rPr>
        <w:t xml:space="preserve"> </w:t>
      </w:r>
      <w:r w:rsidR="00D02774" w:rsidRPr="000127D3">
        <w:rPr>
          <w:rFonts w:ascii="Open Sans" w:hAnsi="Open Sans" w:cs="Open Sans"/>
          <w:bCs/>
          <w:sz w:val="20"/>
          <w:lang w:val="fr-CA"/>
        </w:rPr>
        <w:t>CPC</w:t>
      </w:r>
      <w:r w:rsidR="00B84A4D" w:rsidRPr="000127D3">
        <w:rPr>
          <w:rFonts w:ascii="Open Sans" w:hAnsi="Open Sans" w:cs="Open Sans"/>
          <w:bCs/>
          <w:sz w:val="20"/>
          <w:lang w:val="fr-CA"/>
        </w:rPr>
        <w:t>,</w:t>
      </w:r>
      <w:r w:rsidR="00D02774" w:rsidRPr="000127D3">
        <w:rPr>
          <w:rFonts w:ascii="Open Sans" w:hAnsi="Open Sans" w:cs="Open Sans"/>
          <w:bCs/>
          <w:sz w:val="20"/>
          <w:lang w:val="fr-CA"/>
        </w:rPr>
        <w:t xml:space="preserve"> </w:t>
      </w:r>
      <w:r w:rsidRPr="00EC223A">
        <w:rPr>
          <w:rFonts w:ascii="Open Sans" w:hAnsi="Open Sans" w:cs="Open Sans"/>
          <w:bCs/>
          <w:sz w:val="20"/>
          <w:lang w:val="fr-CA"/>
        </w:rPr>
        <w:t>qui est directement touchée par une décision du CPC doit avoir le droit d’en appeler de cette décision;</w:t>
      </w:r>
      <w:r>
        <w:rPr>
          <w:rFonts w:ascii="Open Sans" w:hAnsi="Open Sans" w:cs="Open Sans"/>
          <w:bCs/>
          <w:sz w:val="20"/>
          <w:lang w:val="fr-CA"/>
        </w:rPr>
        <w:t xml:space="preserve"> à condition qu’il y ait suffisamment de motifs pour l’appel selon la section </w:t>
      </w:r>
      <w:r w:rsidRPr="00EC223A">
        <w:rPr>
          <w:rFonts w:ascii="Open Sans" w:hAnsi="Open Sans" w:cs="Open Sans"/>
          <w:bCs/>
          <w:sz w:val="20"/>
          <w:lang w:val="fr-CA"/>
        </w:rPr>
        <w:t>‘</w:t>
      </w:r>
      <w:r>
        <w:rPr>
          <w:rFonts w:ascii="Open Sans" w:hAnsi="Open Sans" w:cs="Open Sans"/>
          <w:bCs/>
          <w:sz w:val="20"/>
          <w:lang w:val="fr-CA"/>
        </w:rPr>
        <w:t>Motifs pour un appel</w:t>
      </w:r>
      <w:r w:rsidRPr="00EC223A">
        <w:rPr>
          <w:rFonts w:ascii="Open Sans" w:hAnsi="Open Sans" w:cs="Open Sans"/>
          <w:bCs/>
          <w:sz w:val="20"/>
          <w:lang w:val="fr-CA"/>
        </w:rPr>
        <w:t xml:space="preserve">’ </w:t>
      </w:r>
      <w:r>
        <w:rPr>
          <w:rFonts w:ascii="Open Sans" w:hAnsi="Open Sans" w:cs="Open Sans"/>
          <w:bCs/>
          <w:sz w:val="20"/>
          <w:lang w:val="fr-CA"/>
        </w:rPr>
        <w:t>de cette politique</w:t>
      </w:r>
      <w:r w:rsidR="00AD5230" w:rsidRPr="000127D3">
        <w:rPr>
          <w:rFonts w:ascii="Open Sans" w:hAnsi="Open Sans" w:cs="Open Sans"/>
          <w:bCs/>
          <w:sz w:val="20"/>
          <w:lang w:val="fr-CA"/>
        </w:rPr>
        <w:t>.</w:t>
      </w:r>
    </w:p>
    <w:p w14:paraId="70555EB2" w14:textId="77777777" w:rsidR="00165979" w:rsidRPr="000127D3" w:rsidRDefault="00165979" w:rsidP="0031537B">
      <w:pPr>
        <w:pStyle w:val="Paragraphedeliste"/>
        <w:rPr>
          <w:rFonts w:ascii="Open Sans" w:hAnsi="Open Sans" w:cs="Open Sans"/>
          <w:bCs/>
          <w:sz w:val="20"/>
          <w:lang w:val="fr-CA"/>
        </w:rPr>
      </w:pPr>
    </w:p>
    <w:p w14:paraId="161EBE6A" w14:textId="1E9A5139" w:rsidR="00AD5230" w:rsidRPr="00A50E01" w:rsidRDefault="00A50E01" w:rsidP="00593927">
      <w:pPr>
        <w:keepNext/>
        <w:keepLines/>
        <w:numPr>
          <w:ilvl w:val="0"/>
          <w:numId w:val="17"/>
        </w:numPr>
        <w:ind w:hanging="357"/>
        <w:rPr>
          <w:rFonts w:ascii="Open Sans" w:hAnsi="Open Sans" w:cs="Open Sans"/>
          <w:bCs/>
          <w:sz w:val="20"/>
          <w:lang w:val="fr-CA"/>
        </w:rPr>
      </w:pPr>
      <w:r w:rsidRPr="006D2E4A">
        <w:rPr>
          <w:rFonts w:ascii="Open Sans" w:hAnsi="Open Sans" w:cs="Open Sans"/>
          <w:bCs/>
          <w:sz w:val="20"/>
          <w:lang w:val="fr-CA"/>
        </w:rPr>
        <w:t>Cette politique</w:t>
      </w:r>
      <w:r w:rsidRPr="006D2E4A">
        <w:rPr>
          <w:rFonts w:ascii="Open Sans" w:hAnsi="Open Sans" w:cs="Open Sans"/>
          <w:b/>
          <w:bCs/>
          <w:sz w:val="20"/>
          <w:lang w:val="fr-CA"/>
        </w:rPr>
        <w:t xml:space="preserve"> </w:t>
      </w:r>
      <w:r>
        <w:rPr>
          <w:rFonts w:ascii="Open Sans" w:hAnsi="Open Sans" w:cs="Open Sans"/>
          <w:b/>
          <w:bCs/>
          <w:sz w:val="20"/>
          <w:lang w:val="fr-CA"/>
        </w:rPr>
        <w:t xml:space="preserve">doit </w:t>
      </w:r>
      <w:r w:rsidR="00740A26">
        <w:rPr>
          <w:rFonts w:ascii="Open Sans" w:hAnsi="Open Sans" w:cs="Open Sans"/>
          <w:b/>
          <w:bCs/>
          <w:sz w:val="20"/>
          <w:lang w:val="fr-CA"/>
        </w:rPr>
        <w:t>s’</w:t>
      </w:r>
      <w:r w:rsidRPr="006D2E4A">
        <w:rPr>
          <w:rFonts w:ascii="Open Sans" w:hAnsi="Open Sans" w:cs="Open Sans"/>
          <w:b/>
          <w:bCs/>
          <w:sz w:val="20"/>
          <w:lang w:val="fr-CA"/>
        </w:rPr>
        <w:t>appliquer</w:t>
      </w:r>
      <w:r w:rsidRPr="006D2E4A">
        <w:rPr>
          <w:rFonts w:ascii="Open Sans" w:hAnsi="Open Sans" w:cs="Open Sans"/>
          <w:bCs/>
          <w:sz w:val="20"/>
          <w:lang w:val="fr-CA"/>
        </w:rPr>
        <w:t xml:space="preserve"> aux décisions prises par le CPC </w:t>
      </w:r>
      <w:r>
        <w:rPr>
          <w:rFonts w:ascii="Open Sans" w:hAnsi="Open Sans" w:cs="Open Sans"/>
          <w:bCs/>
          <w:sz w:val="20"/>
          <w:lang w:val="fr-CA"/>
        </w:rPr>
        <w:t>concernant</w:t>
      </w:r>
      <w:r w:rsidR="00AD5230" w:rsidRPr="00A50E01">
        <w:rPr>
          <w:rFonts w:ascii="Open Sans" w:hAnsi="Open Sans" w:cs="Open Sans"/>
          <w:bCs/>
          <w:sz w:val="20"/>
          <w:lang w:val="fr-CA"/>
        </w:rPr>
        <w:t>:</w:t>
      </w:r>
    </w:p>
    <w:p w14:paraId="589F5601" w14:textId="77777777" w:rsidR="00593927" w:rsidRPr="00A50E01" w:rsidRDefault="00593927" w:rsidP="009071AD">
      <w:pPr>
        <w:keepNext/>
        <w:keepLines/>
        <w:ind w:left="360"/>
        <w:rPr>
          <w:rFonts w:ascii="Open Sans" w:hAnsi="Open Sans" w:cs="Open Sans"/>
          <w:bCs/>
          <w:sz w:val="20"/>
          <w:lang w:val="fr-CA"/>
        </w:rPr>
      </w:pPr>
    </w:p>
    <w:p w14:paraId="3E031B1C" w14:textId="0D557740" w:rsidR="0083701C" w:rsidRPr="008A4BFA" w:rsidRDefault="008A4BFA" w:rsidP="009071AD">
      <w:pPr>
        <w:keepNext/>
        <w:keepLines/>
        <w:numPr>
          <w:ilvl w:val="0"/>
          <w:numId w:val="23"/>
        </w:numPr>
        <w:ind w:hanging="357"/>
        <w:rPr>
          <w:rFonts w:ascii="Open Sans" w:hAnsi="Open Sans" w:cs="Open Sans"/>
          <w:bCs/>
          <w:sz w:val="20"/>
          <w:lang w:val="fr-CA"/>
        </w:rPr>
      </w:pPr>
      <w:r w:rsidRPr="008A4BFA">
        <w:rPr>
          <w:rFonts w:ascii="Open Sans" w:hAnsi="Open Sans" w:cs="Open Sans"/>
          <w:bCs/>
          <w:sz w:val="20"/>
          <w:lang w:val="fr-CA"/>
        </w:rPr>
        <w:t xml:space="preserve">La sélection dans l’équipe du </w:t>
      </w:r>
      <w:r w:rsidR="00593927" w:rsidRPr="008A4BFA">
        <w:rPr>
          <w:rFonts w:ascii="Open Sans" w:hAnsi="Open Sans" w:cs="Open Sans"/>
          <w:bCs/>
          <w:sz w:val="20"/>
          <w:lang w:val="fr-CA"/>
        </w:rPr>
        <w:t>CPC;</w:t>
      </w:r>
    </w:p>
    <w:p w14:paraId="66AA165C" w14:textId="184B9DA3" w:rsidR="00AD5230" w:rsidRPr="00AD5230" w:rsidRDefault="008A4BFA" w:rsidP="009071AD">
      <w:pPr>
        <w:keepNext/>
        <w:keepLines/>
        <w:numPr>
          <w:ilvl w:val="0"/>
          <w:numId w:val="23"/>
        </w:numPr>
        <w:ind w:hanging="357"/>
        <w:rPr>
          <w:rFonts w:ascii="Open Sans" w:hAnsi="Open Sans" w:cs="Open Sans"/>
          <w:bCs/>
          <w:sz w:val="20"/>
        </w:rPr>
      </w:pPr>
      <w:r>
        <w:rPr>
          <w:rFonts w:ascii="Open Sans" w:hAnsi="Open Sans" w:cs="Open Sans"/>
          <w:bCs/>
          <w:sz w:val="20"/>
        </w:rPr>
        <w:t xml:space="preserve">Les </w:t>
      </w:r>
      <w:proofErr w:type="spellStart"/>
      <w:r>
        <w:rPr>
          <w:rFonts w:ascii="Open Sans" w:hAnsi="Open Sans" w:cs="Open Sans"/>
          <w:bCs/>
          <w:sz w:val="20"/>
        </w:rPr>
        <w:t>c</w:t>
      </w:r>
      <w:r w:rsidR="00AD5230" w:rsidRPr="00AD5230">
        <w:rPr>
          <w:rFonts w:ascii="Open Sans" w:hAnsi="Open Sans" w:cs="Open Sans"/>
          <w:bCs/>
          <w:sz w:val="20"/>
        </w:rPr>
        <w:t>onflit</w:t>
      </w:r>
      <w:r>
        <w:rPr>
          <w:rFonts w:ascii="Open Sans" w:hAnsi="Open Sans" w:cs="Open Sans"/>
          <w:bCs/>
          <w:sz w:val="20"/>
        </w:rPr>
        <w:t>s</w:t>
      </w:r>
      <w:proofErr w:type="spellEnd"/>
      <w:r w:rsidR="00AD5230" w:rsidRPr="00AD5230">
        <w:rPr>
          <w:rFonts w:ascii="Open Sans" w:hAnsi="Open Sans" w:cs="Open Sans"/>
          <w:bCs/>
          <w:sz w:val="20"/>
        </w:rPr>
        <w:t xml:space="preserve"> </w:t>
      </w:r>
      <w:proofErr w:type="spellStart"/>
      <w:r>
        <w:rPr>
          <w:rFonts w:ascii="Open Sans" w:hAnsi="Open Sans" w:cs="Open Sans"/>
          <w:bCs/>
          <w:sz w:val="20"/>
        </w:rPr>
        <w:t>d’i</w:t>
      </w:r>
      <w:r w:rsidR="00AD5230" w:rsidRPr="00AD5230">
        <w:rPr>
          <w:rFonts w:ascii="Open Sans" w:hAnsi="Open Sans" w:cs="Open Sans"/>
          <w:bCs/>
          <w:sz w:val="20"/>
        </w:rPr>
        <w:t>nt</w:t>
      </w:r>
      <w:r>
        <w:rPr>
          <w:rFonts w:ascii="Open Sans" w:hAnsi="Open Sans" w:cs="Open Sans"/>
          <w:bCs/>
          <w:sz w:val="20"/>
        </w:rPr>
        <w:t>é</w:t>
      </w:r>
      <w:r w:rsidR="00AD5230" w:rsidRPr="00AD5230">
        <w:rPr>
          <w:rFonts w:ascii="Open Sans" w:hAnsi="Open Sans" w:cs="Open Sans"/>
          <w:bCs/>
          <w:sz w:val="20"/>
        </w:rPr>
        <w:t>r</w:t>
      </w:r>
      <w:r>
        <w:rPr>
          <w:rFonts w:ascii="Open Sans" w:hAnsi="Open Sans" w:cs="Open Sans"/>
          <w:bCs/>
          <w:sz w:val="20"/>
        </w:rPr>
        <w:t>ê</w:t>
      </w:r>
      <w:r w:rsidR="00AD5230" w:rsidRPr="00AD5230">
        <w:rPr>
          <w:rFonts w:ascii="Open Sans" w:hAnsi="Open Sans" w:cs="Open Sans"/>
          <w:bCs/>
          <w:sz w:val="20"/>
        </w:rPr>
        <w:t>t</w:t>
      </w:r>
      <w:proofErr w:type="spellEnd"/>
      <w:r w:rsidR="00593927">
        <w:rPr>
          <w:rFonts w:ascii="Open Sans" w:hAnsi="Open Sans" w:cs="Open Sans"/>
          <w:bCs/>
          <w:sz w:val="20"/>
        </w:rPr>
        <w:t>;</w:t>
      </w:r>
    </w:p>
    <w:p w14:paraId="2628BC9D" w14:textId="3CA16FD2" w:rsidR="00AD5230" w:rsidRPr="00AD5230" w:rsidRDefault="008A4BFA" w:rsidP="009071AD">
      <w:pPr>
        <w:keepNext/>
        <w:keepLines/>
        <w:numPr>
          <w:ilvl w:val="0"/>
          <w:numId w:val="23"/>
        </w:numPr>
        <w:ind w:hanging="357"/>
        <w:rPr>
          <w:rFonts w:ascii="Open Sans" w:hAnsi="Open Sans" w:cs="Open Sans"/>
          <w:bCs/>
          <w:sz w:val="20"/>
        </w:rPr>
      </w:pPr>
      <w:r>
        <w:rPr>
          <w:rFonts w:ascii="Open Sans" w:hAnsi="Open Sans" w:cs="Open Sans"/>
          <w:bCs/>
          <w:sz w:val="20"/>
        </w:rPr>
        <w:t>La d</w:t>
      </w:r>
      <w:r w:rsidR="00AD5230" w:rsidRPr="00AD5230">
        <w:rPr>
          <w:rFonts w:ascii="Open Sans" w:hAnsi="Open Sans" w:cs="Open Sans"/>
          <w:bCs/>
          <w:sz w:val="20"/>
        </w:rPr>
        <w:t>iscipline</w:t>
      </w:r>
      <w:r w:rsidR="00593927">
        <w:rPr>
          <w:rFonts w:ascii="Open Sans" w:hAnsi="Open Sans" w:cs="Open Sans"/>
          <w:bCs/>
          <w:sz w:val="20"/>
        </w:rPr>
        <w:t xml:space="preserve">; </w:t>
      </w:r>
      <w:proofErr w:type="spellStart"/>
      <w:r w:rsidR="00593927">
        <w:rPr>
          <w:rFonts w:ascii="Open Sans" w:hAnsi="Open Sans" w:cs="Open Sans"/>
          <w:bCs/>
          <w:sz w:val="20"/>
        </w:rPr>
        <w:t>o</w:t>
      </w:r>
      <w:r>
        <w:rPr>
          <w:rFonts w:ascii="Open Sans" w:hAnsi="Open Sans" w:cs="Open Sans"/>
          <w:bCs/>
          <w:sz w:val="20"/>
        </w:rPr>
        <w:t>u</w:t>
      </w:r>
      <w:proofErr w:type="spellEnd"/>
    </w:p>
    <w:p w14:paraId="03D889D0" w14:textId="094FC039" w:rsidR="00AD5230" w:rsidRPr="00AD5230" w:rsidRDefault="008A4BFA" w:rsidP="009071AD">
      <w:pPr>
        <w:keepNext/>
        <w:keepLines/>
        <w:numPr>
          <w:ilvl w:val="0"/>
          <w:numId w:val="23"/>
        </w:numPr>
        <w:ind w:hanging="357"/>
        <w:rPr>
          <w:rFonts w:ascii="Open Sans" w:hAnsi="Open Sans" w:cs="Open Sans"/>
          <w:bCs/>
          <w:sz w:val="20"/>
        </w:rPr>
      </w:pPr>
      <w:proofErr w:type="spellStart"/>
      <w:r>
        <w:rPr>
          <w:rFonts w:ascii="Open Sans" w:hAnsi="Open Sans" w:cs="Open Sans"/>
          <w:bCs/>
          <w:sz w:val="20"/>
        </w:rPr>
        <w:t>L’adhésion</w:t>
      </w:r>
      <w:proofErr w:type="spellEnd"/>
      <w:r w:rsidR="00593927">
        <w:rPr>
          <w:rFonts w:ascii="Open Sans" w:hAnsi="Open Sans" w:cs="Open Sans"/>
          <w:bCs/>
          <w:sz w:val="20"/>
        </w:rPr>
        <w:t>.</w:t>
      </w:r>
    </w:p>
    <w:p w14:paraId="252B9B93" w14:textId="77777777" w:rsidR="00AD5230" w:rsidRPr="00AD5230" w:rsidRDefault="00AD5230" w:rsidP="00AD5230">
      <w:pPr>
        <w:ind w:left="0"/>
        <w:rPr>
          <w:rFonts w:ascii="Open Sans" w:hAnsi="Open Sans" w:cs="Open Sans"/>
          <w:bCs/>
          <w:sz w:val="20"/>
        </w:rPr>
      </w:pPr>
    </w:p>
    <w:p w14:paraId="14FC13EC" w14:textId="693415F9" w:rsidR="00AD5230" w:rsidRPr="00BC38E4" w:rsidRDefault="00BC38E4" w:rsidP="00AD5230">
      <w:pPr>
        <w:numPr>
          <w:ilvl w:val="0"/>
          <w:numId w:val="17"/>
        </w:numPr>
        <w:rPr>
          <w:rFonts w:ascii="Open Sans" w:hAnsi="Open Sans" w:cs="Open Sans"/>
          <w:bCs/>
          <w:sz w:val="20"/>
          <w:lang w:val="fr-CA"/>
        </w:rPr>
      </w:pPr>
      <w:r w:rsidRPr="006D2E4A">
        <w:rPr>
          <w:rFonts w:ascii="Open Sans" w:hAnsi="Open Sans" w:cs="Open Sans"/>
          <w:bCs/>
          <w:sz w:val="20"/>
          <w:lang w:val="fr-CA"/>
        </w:rPr>
        <w:t>Cette politique</w:t>
      </w:r>
      <w:r w:rsidRPr="006D2E4A">
        <w:rPr>
          <w:rFonts w:ascii="Open Sans" w:hAnsi="Open Sans" w:cs="Open Sans"/>
          <w:b/>
          <w:bCs/>
          <w:sz w:val="20"/>
          <w:lang w:val="fr-CA"/>
        </w:rPr>
        <w:t xml:space="preserve"> ne </w:t>
      </w:r>
      <w:r>
        <w:rPr>
          <w:rFonts w:ascii="Open Sans" w:hAnsi="Open Sans" w:cs="Open Sans"/>
          <w:b/>
          <w:bCs/>
          <w:sz w:val="20"/>
          <w:lang w:val="fr-CA"/>
        </w:rPr>
        <w:t>doit pas s</w:t>
      </w:r>
      <w:r w:rsidRPr="006D2E4A">
        <w:rPr>
          <w:rFonts w:ascii="Open Sans" w:hAnsi="Open Sans" w:cs="Open Sans"/>
          <w:b/>
          <w:bCs/>
          <w:sz w:val="20"/>
          <w:lang w:val="fr-CA"/>
        </w:rPr>
        <w:t>’appliquer</w:t>
      </w:r>
      <w:r w:rsidRPr="006D2E4A">
        <w:rPr>
          <w:rFonts w:ascii="Open Sans" w:hAnsi="Open Sans" w:cs="Open Sans"/>
          <w:bCs/>
          <w:sz w:val="20"/>
          <w:lang w:val="fr-CA"/>
        </w:rPr>
        <w:t xml:space="preserve"> aux décisions concernant</w:t>
      </w:r>
      <w:r w:rsidR="00AD5230" w:rsidRPr="00BC38E4">
        <w:rPr>
          <w:rFonts w:ascii="Open Sans" w:hAnsi="Open Sans" w:cs="Open Sans"/>
          <w:bCs/>
          <w:sz w:val="20"/>
          <w:lang w:val="fr-CA"/>
        </w:rPr>
        <w:t>:</w:t>
      </w:r>
    </w:p>
    <w:p w14:paraId="1726489A" w14:textId="77777777" w:rsidR="00593927" w:rsidRPr="00BC38E4" w:rsidRDefault="00593927" w:rsidP="009071AD">
      <w:pPr>
        <w:ind w:left="360"/>
        <w:rPr>
          <w:rFonts w:ascii="Open Sans" w:hAnsi="Open Sans" w:cs="Open Sans"/>
          <w:bCs/>
          <w:sz w:val="20"/>
          <w:lang w:val="fr-CA"/>
        </w:rPr>
      </w:pPr>
    </w:p>
    <w:p w14:paraId="2594FD15" w14:textId="5C3FE89E" w:rsidR="00AD5230" w:rsidRPr="00AD5230" w:rsidRDefault="00545B8B" w:rsidP="00AD5230">
      <w:pPr>
        <w:numPr>
          <w:ilvl w:val="0"/>
          <w:numId w:val="21"/>
        </w:numPr>
        <w:rPr>
          <w:rFonts w:ascii="Open Sans" w:hAnsi="Open Sans" w:cs="Open Sans"/>
          <w:bCs/>
          <w:sz w:val="20"/>
        </w:rPr>
      </w:pPr>
      <w:proofErr w:type="spellStart"/>
      <w:r>
        <w:rPr>
          <w:rFonts w:ascii="Open Sans" w:hAnsi="Open Sans" w:cs="Open Sans"/>
          <w:bCs/>
          <w:sz w:val="20"/>
        </w:rPr>
        <w:t>L’emploi</w:t>
      </w:r>
      <w:proofErr w:type="spellEnd"/>
      <w:r w:rsidR="00593927">
        <w:rPr>
          <w:rFonts w:ascii="Open Sans" w:hAnsi="Open Sans" w:cs="Open Sans"/>
          <w:bCs/>
          <w:sz w:val="20"/>
        </w:rPr>
        <w:t>;</w:t>
      </w:r>
    </w:p>
    <w:p w14:paraId="41AF95BE" w14:textId="77777777" w:rsidR="00545B8B" w:rsidRPr="00545B8B" w:rsidRDefault="00545B8B" w:rsidP="00545B8B">
      <w:pPr>
        <w:numPr>
          <w:ilvl w:val="0"/>
          <w:numId w:val="21"/>
        </w:numPr>
        <w:rPr>
          <w:rFonts w:ascii="Open Sans" w:hAnsi="Open Sans" w:cs="Open Sans"/>
          <w:bCs/>
          <w:sz w:val="20"/>
          <w:lang w:val="fr-CA"/>
        </w:rPr>
      </w:pPr>
      <w:r w:rsidRPr="00545B8B">
        <w:rPr>
          <w:rFonts w:ascii="Open Sans" w:hAnsi="Open Sans" w:cs="Open Sans"/>
          <w:bCs/>
          <w:sz w:val="20"/>
          <w:lang w:val="fr-CA"/>
        </w:rPr>
        <w:t xml:space="preserve">Les infractions pour des infractions de dopage </w:t>
      </w:r>
    </w:p>
    <w:p w14:paraId="08106674" w14:textId="77777777" w:rsidR="00545B8B" w:rsidRDefault="00545B8B" w:rsidP="00545B8B">
      <w:pPr>
        <w:numPr>
          <w:ilvl w:val="0"/>
          <w:numId w:val="21"/>
        </w:numPr>
        <w:rPr>
          <w:rFonts w:ascii="Open Sans" w:hAnsi="Open Sans" w:cs="Open Sans"/>
          <w:bCs/>
          <w:sz w:val="20"/>
        </w:rPr>
      </w:pPr>
      <w:r>
        <w:rPr>
          <w:rFonts w:ascii="Open Sans" w:hAnsi="Open Sans" w:cs="Open Sans"/>
          <w:bCs/>
          <w:sz w:val="20"/>
          <w:lang w:val="fr-CA"/>
        </w:rPr>
        <w:t>La c</w:t>
      </w:r>
      <w:proofErr w:type="spellStart"/>
      <w:r>
        <w:rPr>
          <w:rFonts w:ascii="Open Sans" w:hAnsi="Open Sans" w:cs="Open Sans"/>
          <w:bCs/>
          <w:sz w:val="20"/>
        </w:rPr>
        <w:t>lassification</w:t>
      </w:r>
      <w:proofErr w:type="spellEnd"/>
    </w:p>
    <w:p w14:paraId="78372E1A" w14:textId="77777777" w:rsidR="00545B8B" w:rsidRPr="00AD5230" w:rsidRDefault="00545B8B" w:rsidP="00545B8B">
      <w:pPr>
        <w:numPr>
          <w:ilvl w:val="0"/>
          <w:numId w:val="21"/>
        </w:numPr>
        <w:rPr>
          <w:rFonts w:ascii="Open Sans" w:hAnsi="Open Sans" w:cs="Open Sans"/>
          <w:bCs/>
          <w:sz w:val="20"/>
        </w:rPr>
      </w:pPr>
      <w:r>
        <w:rPr>
          <w:rFonts w:ascii="Open Sans" w:hAnsi="Open Sans" w:cs="Open Sans"/>
          <w:bCs/>
          <w:sz w:val="20"/>
        </w:rPr>
        <w:t xml:space="preserve">Les </w:t>
      </w:r>
      <w:proofErr w:type="spellStart"/>
      <w:r>
        <w:rPr>
          <w:rFonts w:ascii="Open Sans" w:hAnsi="Open Sans" w:cs="Open Sans"/>
          <w:bCs/>
          <w:sz w:val="20"/>
        </w:rPr>
        <w:t>règlements</w:t>
      </w:r>
      <w:proofErr w:type="spellEnd"/>
      <w:r>
        <w:rPr>
          <w:rFonts w:ascii="Open Sans" w:hAnsi="Open Sans" w:cs="Open Sans"/>
          <w:bCs/>
          <w:sz w:val="20"/>
        </w:rPr>
        <w:t xml:space="preserve"> des sports</w:t>
      </w:r>
    </w:p>
    <w:p w14:paraId="77F0A3F6" w14:textId="6BF88A88" w:rsidR="00545B8B" w:rsidRDefault="00545B8B" w:rsidP="00545B8B">
      <w:pPr>
        <w:numPr>
          <w:ilvl w:val="0"/>
          <w:numId w:val="21"/>
        </w:numPr>
        <w:rPr>
          <w:rFonts w:ascii="Open Sans" w:hAnsi="Open Sans" w:cs="Open Sans"/>
          <w:bCs/>
          <w:sz w:val="20"/>
          <w:lang w:val="fr-CA"/>
        </w:rPr>
      </w:pPr>
      <w:r w:rsidRPr="006D2E4A">
        <w:rPr>
          <w:rFonts w:ascii="Open Sans" w:hAnsi="Open Sans" w:cs="Open Sans"/>
          <w:bCs/>
          <w:sz w:val="20"/>
          <w:lang w:val="fr-CA"/>
        </w:rPr>
        <w:t xml:space="preserve">Les </w:t>
      </w:r>
      <w:r>
        <w:rPr>
          <w:rFonts w:ascii="Open Sans" w:hAnsi="Open Sans" w:cs="Open Sans"/>
          <w:bCs/>
          <w:sz w:val="20"/>
          <w:lang w:val="fr-CA"/>
        </w:rPr>
        <w:t>sujets d’admissibilité et</w:t>
      </w:r>
      <w:r w:rsidRPr="006D2E4A">
        <w:rPr>
          <w:rFonts w:ascii="Open Sans" w:hAnsi="Open Sans" w:cs="Open Sans"/>
          <w:bCs/>
          <w:sz w:val="20"/>
          <w:lang w:val="fr-CA"/>
        </w:rPr>
        <w:t xml:space="preserve"> de s</w:t>
      </w:r>
      <w:r>
        <w:rPr>
          <w:rFonts w:ascii="Open Sans" w:hAnsi="Open Sans" w:cs="Open Sans"/>
          <w:bCs/>
          <w:sz w:val="20"/>
          <w:lang w:val="fr-CA"/>
        </w:rPr>
        <w:t>é</w:t>
      </w:r>
      <w:r w:rsidRPr="006D2E4A">
        <w:rPr>
          <w:rFonts w:ascii="Open Sans" w:hAnsi="Open Sans" w:cs="Open Sans"/>
          <w:bCs/>
          <w:sz w:val="20"/>
          <w:lang w:val="fr-CA"/>
        </w:rPr>
        <w:t>lection</w:t>
      </w:r>
      <w:r>
        <w:rPr>
          <w:rFonts w:ascii="Open Sans" w:hAnsi="Open Sans" w:cs="Open Sans"/>
          <w:bCs/>
          <w:sz w:val="20"/>
          <w:lang w:val="fr-CA"/>
        </w:rPr>
        <w:t xml:space="preserve"> de l’équipe qui sont sous la juridiction d’</w:t>
      </w:r>
      <w:r w:rsidRPr="006D2E4A">
        <w:rPr>
          <w:rFonts w:ascii="Open Sans" w:hAnsi="Open Sans" w:cs="Open Sans"/>
          <w:bCs/>
          <w:sz w:val="20"/>
          <w:lang w:val="fr-CA"/>
        </w:rPr>
        <w:t>entit</w:t>
      </w:r>
      <w:r>
        <w:rPr>
          <w:rFonts w:ascii="Open Sans" w:hAnsi="Open Sans" w:cs="Open Sans"/>
          <w:bCs/>
          <w:sz w:val="20"/>
          <w:lang w:val="fr-CA"/>
        </w:rPr>
        <w:t>é</w:t>
      </w:r>
      <w:r w:rsidRPr="006D2E4A">
        <w:rPr>
          <w:rFonts w:ascii="Open Sans" w:hAnsi="Open Sans" w:cs="Open Sans"/>
          <w:bCs/>
          <w:sz w:val="20"/>
          <w:lang w:val="fr-CA"/>
        </w:rPr>
        <w:t xml:space="preserve">s </w:t>
      </w:r>
      <w:r>
        <w:rPr>
          <w:rFonts w:ascii="Open Sans" w:hAnsi="Open Sans" w:cs="Open Sans"/>
          <w:bCs/>
          <w:sz w:val="20"/>
          <w:lang w:val="fr-CA"/>
        </w:rPr>
        <w:t>autres que le</w:t>
      </w:r>
      <w:r w:rsidRPr="006D2E4A">
        <w:rPr>
          <w:rFonts w:ascii="Open Sans" w:hAnsi="Open Sans" w:cs="Open Sans"/>
          <w:bCs/>
          <w:sz w:val="20"/>
          <w:lang w:val="fr-CA"/>
        </w:rPr>
        <w:t xml:space="preserve"> CPC</w:t>
      </w:r>
    </w:p>
    <w:p w14:paraId="38E76C15" w14:textId="212A3207" w:rsidR="00B7212F" w:rsidRPr="006D2E4A" w:rsidRDefault="00B7212F" w:rsidP="00545B8B">
      <w:pPr>
        <w:numPr>
          <w:ilvl w:val="0"/>
          <w:numId w:val="21"/>
        </w:numPr>
        <w:rPr>
          <w:rFonts w:ascii="Open Sans" w:hAnsi="Open Sans" w:cs="Open Sans"/>
          <w:bCs/>
          <w:sz w:val="20"/>
          <w:lang w:val="fr-CA"/>
        </w:rPr>
      </w:pPr>
      <w:r w:rsidRPr="006D2E4A">
        <w:rPr>
          <w:rFonts w:ascii="Open Sans" w:hAnsi="Open Sans" w:cs="Open Sans"/>
          <w:bCs/>
          <w:sz w:val="20"/>
          <w:lang w:val="fr-CA"/>
        </w:rPr>
        <w:t>Les critères de s</w:t>
      </w:r>
      <w:r>
        <w:rPr>
          <w:rFonts w:ascii="Open Sans" w:hAnsi="Open Sans" w:cs="Open Sans"/>
          <w:bCs/>
          <w:sz w:val="20"/>
          <w:lang w:val="fr-CA"/>
        </w:rPr>
        <w:t>é</w:t>
      </w:r>
      <w:r w:rsidRPr="006D2E4A">
        <w:rPr>
          <w:rFonts w:ascii="Open Sans" w:hAnsi="Open Sans" w:cs="Open Sans"/>
          <w:bCs/>
          <w:sz w:val="20"/>
          <w:lang w:val="fr-CA"/>
        </w:rPr>
        <w:t>lection, les quotas, les poli</w:t>
      </w:r>
      <w:r>
        <w:rPr>
          <w:rFonts w:ascii="Open Sans" w:hAnsi="Open Sans" w:cs="Open Sans"/>
          <w:bCs/>
          <w:sz w:val="20"/>
          <w:lang w:val="fr-CA"/>
        </w:rPr>
        <w:t>tiq</w:t>
      </w:r>
      <w:r w:rsidRPr="006D2E4A">
        <w:rPr>
          <w:rFonts w:ascii="Open Sans" w:hAnsi="Open Sans" w:cs="Open Sans"/>
          <w:bCs/>
          <w:sz w:val="20"/>
          <w:lang w:val="fr-CA"/>
        </w:rPr>
        <w:t>u</w:t>
      </w:r>
      <w:r>
        <w:rPr>
          <w:rFonts w:ascii="Open Sans" w:hAnsi="Open Sans" w:cs="Open Sans"/>
          <w:bCs/>
          <w:sz w:val="20"/>
          <w:lang w:val="fr-CA"/>
        </w:rPr>
        <w:t>es</w:t>
      </w:r>
      <w:r w:rsidRPr="006D2E4A">
        <w:rPr>
          <w:rFonts w:ascii="Open Sans" w:hAnsi="Open Sans" w:cs="Open Sans"/>
          <w:bCs/>
          <w:sz w:val="20"/>
          <w:lang w:val="fr-CA"/>
        </w:rPr>
        <w:t xml:space="preserve"> et les proc</w:t>
      </w:r>
      <w:r>
        <w:rPr>
          <w:rFonts w:ascii="Open Sans" w:hAnsi="Open Sans" w:cs="Open Sans"/>
          <w:bCs/>
          <w:sz w:val="20"/>
          <w:lang w:val="fr-CA"/>
        </w:rPr>
        <w:t>é</w:t>
      </w:r>
      <w:r w:rsidRPr="006D2E4A">
        <w:rPr>
          <w:rFonts w:ascii="Open Sans" w:hAnsi="Open Sans" w:cs="Open Sans"/>
          <w:bCs/>
          <w:sz w:val="20"/>
          <w:lang w:val="fr-CA"/>
        </w:rPr>
        <w:t xml:space="preserve">dures </w:t>
      </w:r>
      <w:r>
        <w:rPr>
          <w:rFonts w:ascii="Open Sans" w:hAnsi="Open Sans" w:cs="Open Sans"/>
          <w:bCs/>
          <w:sz w:val="20"/>
          <w:lang w:val="fr-CA"/>
        </w:rPr>
        <w:t>é</w:t>
      </w:r>
      <w:r w:rsidRPr="006D2E4A">
        <w:rPr>
          <w:rFonts w:ascii="Open Sans" w:hAnsi="Open Sans" w:cs="Open Sans"/>
          <w:bCs/>
          <w:sz w:val="20"/>
          <w:lang w:val="fr-CA"/>
        </w:rPr>
        <w:t>tabli</w:t>
      </w:r>
      <w:r>
        <w:rPr>
          <w:rFonts w:ascii="Open Sans" w:hAnsi="Open Sans" w:cs="Open Sans"/>
          <w:bCs/>
          <w:sz w:val="20"/>
          <w:lang w:val="fr-CA"/>
        </w:rPr>
        <w:t>e</w:t>
      </w:r>
      <w:r w:rsidRPr="006D2E4A">
        <w:rPr>
          <w:rFonts w:ascii="Open Sans" w:hAnsi="Open Sans" w:cs="Open Sans"/>
          <w:bCs/>
          <w:sz w:val="20"/>
          <w:lang w:val="fr-CA"/>
        </w:rPr>
        <w:t>s</w:t>
      </w:r>
      <w:r>
        <w:rPr>
          <w:rFonts w:ascii="Open Sans" w:hAnsi="Open Sans" w:cs="Open Sans"/>
          <w:bCs/>
          <w:sz w:val="20"/>
          <w:lang w:val="fr-CA"/>
        </w:rPr>
        <w:t xml:space="preserve"> par des</w:t>
      </w:r>
      <w:r w:rsidRPr="006D2E4A">
        <w:rPr>
          <w:rFonts w:ascii="Open Sans" w:hAnsi="Open Sans" w:cs="Open Sans"/>
          <w:bCs/>
          <w:sz w:val="20"/>
          <w:lang w:val="fr-CA"/>
        </w:rPr>
        <w:t xml:space="preserve"> entit</w:t>
      </w:r>
      <w:r>
        <w:rPr>
          <w:rFonts w:ascii="Open Sans" w:hAnsi="Open Sans" w:cs="Open Sans"/>
          <w:bCs/>
          <w:sz w:val="20"/>
          <w:lang w:val="fr-CA"/>
        </w:rPr>
        <w:t>é</w:t>
      </w:r>
      <w:r w:rsidRPr="006D2E4A">
        <w:rPr>
          <w:rFonts w:ascii="Open Sans" w:hAnsi="Open Sans" w:cs="Open Sans"/>
          <w:bCs/>
          <w:sz w:val="20"/>
          <w:lang w:val="fr-CA"/>
        </w:rPr>
        <w:t xml:space="preserve">s </w:t>
      </w:r>
      <w:r>
        <w:rPr>
          <w:rFonts w:ascii="Open Sans" w:hAnsi="Open Sans" w:cs="Open Sans"/>
          <w:bCs/>
          <w:sz w:val="20"/>
          <w:lang w:val="fr-CA"/>
        </w:rPr>
        <w:t>autres que le</w:t>
      </w:r>
      <w:r w:rsidRPr="006D2E4A">
        <w:rPr>
          <w:rFonts w:ascii="Open Sans" w:hAnsi="Open Sans" w:cs="Open Sans"/>
          <w:bCs/>
          <w:sz w:val="20"/>
          <w:lang w:val="fr-CA"/>
        </w:rPr>
        <w:t xml:space="preserve"> CPC</w:t>
      </w:r>
    </w:p>
    <w:p w14:paraId="65CF12C5" w14:textId="77777777" w:rsidR="00545B8B" w:rsidRPr="006D2E4A" w:rsidRDefault="00545B8B" w:rsidP="00545B8B">
      <w:pPr>
        <w:numPr>
          <w:ilvl w:val="0"/>
          <w:numId w:val="21"/>
        </w:numPr>
        <w:rPr>
          <w:rFonts w:ascii="Open Sans" w:hAnsi="Open Sans" w:cs="Open Sans"/>
          <w:bCs/>
          <w:sz w:val="20"/>
          <w:lang w:val="fr-CA"/>
        </w:rPr>
      </w:pPr>
      <w:r w:rsidRPr="006D2E4A">
        <w:rPr>
          <w:rFonts w:ascii="Open Sans" w:hAnsi="Open Sans" w:cs="Open Sans"/>
          <w:bCs/>
          <w:sz w:val="20"/>
          <w:lang w:val="fr-CA"/>
        </w:rPr>
        <w:t>La substance, le contenu et l’établissement des cri</w:t>
      </w:r>
      <w:r>
        <w:rPr>
          <w:rFonts w:ascii="Open Sans" w:hAnsi="Open Sans" w:cs="Open Sans"/>
          <w:bCs/>
          <w:sz w:val="20"/>
          <w:lang w:val="fr-CA"/>
        </w:rPr>
        <w:t>tè</w:t>
      </w:r>
      <w:r w:rsidRPr="006D2E4A">
        <w:rPr>
          <w:rFonts w:ascii="Open Sans" w:hAnsi="Open Sans" w:cs="Open Sans"/>
          <w:bCs/>
          <w:sz w:val="20"/>
          <w:lang w:val="fr-CA"/>
        </w:rPr>
        <w:t>r</w:t>
      </w:r>
      <w:r>
        <w:rPr>
          <w:rFonts w:ascii="Open Sans" w:hAnsi="Open Sans" w:cs="Open Sans"/>
          <w:bCs/>
          <w:sz w:val="20"/>
          <w:lang w:val="fr-CA"/>
        </w:rPr>
        <w:t>e</w:t>
      </w:r>
      <w:r w:rsidRPr="006D2E4A">
        <w:rPr>
          <w:rFonts w:ascii="Open Sans" w:hAnsi="Open Sans" w:cs="Open Sans"/>
          <w:bCs/>
          <w:sz w:val="20"/>
          <w:lang w:val="fr-CA"/>
        </w:rPr>
        <w:t>s de s</w:t>
      </w:r>
      <w:r>
        <w:rPr>
          <w:rFonts w:ascii="Open Sans" w:hAnsi="Open Sans" w:cs="Open Sans"/>
          <w:bCs/>
          <w:sz w:val="20"/>
          <w:lang w:val="fr-CA"/>
        </w:rPr>
        <w:t>é</w:t>
      </w:r>
      <w:r w:rsidRPr="006D2E4A">
        <w:rPr>
          <w:rFonts w:ascii="Open Sans" w:hAnsi="Open Sans" w:cs="Open Sans"/>
          <w:bCs/>
          <w:sz w:val="20"/>
          <w:lang w:val="fr-CA"/>
        </w:rPr>
        <w:t>le</w:t>
      </w:r>
      <w:r>
        <w:rPr>
          <w:rFonts w:ascii="Open Sans" w:hAnsi="Open Sans" w:cs="Open Sans"/>
          <w:bCs/>
          <w:sz w:val="20"/>
          <w:lang w:val="fr-CA"/>
        </w:rPr>
        <w:t>c</w:t>
      </w:r>
      <w:r w:rsidRPr="006D2E4A">
        <w:rPr>
          <w:rFonts w:ascii="Open Sans" w:hAnsi="Open Sans" w:cs="Open Sans"/>
          <w:bCs/>
          <w:sz w:val="20"/>
          <w:lang w:val="fr-CA"/>
        </w:rPr>
        <w:t xml:space="preserve">tion </w:t>
      </w:r>
      <w:r>
        <w:rPr>
          <w:rFonts w:ascii="Open Sans" w:hAnsi="Open Sans" w:cs="Open Sans"/>
          <w:bCs/>
          <w:sz w:val="20"/>
          <w:lang w:val="fr-CA"/>
        </w:rPr>
        <w:t>d</w:t>
      </w:r>
      <w:r w:rsidRPr="006D2E4A">
        <w:rPr>
          <w:rFonts w:ascii="Open Sans" w:hAnsi="Open Sans" w:cs="Open Sans"/>
          <w:bCs/>
          <w:sz w:val="20"/>
          <w:lang w:val="fr-CA"/>
        </w:rPr>
        <w:t>e l’éq</w:t>
      </w:r>
      <w:r>
        <w:rPr>
          <w:rFonts w:ascii="Open Sans" w:hAnsi="Open Sans" w:cs="Open Sans"/>
          <w:bCs/>
          <w:sz w:val="20"/>
          <w:lang w:val="fr-CA"/>
        </w:rPr>
        <w:t>ui</w:t>
      </w:r>
      <w:r w:rsidRPr="006D2E4A">
        <w:rPr>
          <w:rFonts w:ascii="Open Sans" w:hAnsi="Open Sans" w:cs="Open Sans"/>
          <w:bCs/>
          <w:sz w:val="20"/>
          <w:lang w:val="fr-CA"/>
        </w:rPr>
        <w:t xml:space="preserve">pe du CPC </w:t>
      </w:r>
    </w:p>
    <w:p w14:paraId="540FF9E4" w14:textId="77777777" w:rsidR="00545B8B" w:rsidRPr="006D2E4A" w:rsidRDefault="00545B8B" w:rsidP="00545B8B">
      <w:pPr>
        <w:numPr>
          <w:ilvl w:val="0"/>
          <w:numId w:val="21"/>
        </w:numPr>
        <w:rPr>
          <w:rFonts w:ascii="Open Sans" w:hAnsi="Open Sans" w:cs="Open Sans"/>
          <w:bCs/>
          <w:sz w:val="20"/>
          <w:lang w:val="fr-CA"/>
        </w:rPr>
      </w:pPr>
      <w:r w:rsidRPr="006D2E4A">
        <w:rPr>
          <w:rFonts w:ascii="Open Sans" w:hAnsi="Open Sans" w:cs="Open Sans"/>
          <w:bCs/>
          <w:sz w:val="20"/>
          <w:lang w:val="fr-CA"/>
        </w:rPr>
        <w:t>Les nominations de bénévoles/d’entraîneurs et le retrait ou la fin de ces nomin</w:t>
      </w:r>
      <w:r>
        <w:rPr>
          <w:rFonts w:ascii="Open Sans" w:hAnsi="Open Sans" w:cs="Open Sans"/>
          <w:bCs/>
          <w:sz w:val="20"/>
          <w:lang w:val="fr-CA"/>
        </w:rPr>
        <w:t>at</w:t>
      </w:r>
      <w:r w:rsidRPr="006D2E4A">
        <w:rPr>
          <w:rFonts w:ascii="Open Sans" w:hAnsi="Open Sans" w:cs="Open Sans"/>
          <w:bCs/>
          <w:sz w:val="20"/>
          <w:lang w:val="fr-CA"/>
        </w:rPr>
        <w:t>ions</w:t>
      </w:r>
    </w:p>
    <w:p w14:paraId="03F27001" w14:textId="77777777" w:rsidR="00545B8B" w:rsidRPr="006D2E4A" w:rsidRDefault="00545B8B" w:rsidP="00545B8B">
      <w:pPr>
        <w:numPr>
          <w:ilvl w:val="0"/>
          <w:numId w:val="21"/>
        </w:numPr>
        <w:rPr>
          <w:rFonts w:ascii="Open Sans" w:hAnsi="Open Sans" w:cs="Open Sans"/>
          <w:bCs/>
          <w:sz w:val="20"/>
          <w:lang w:val="fr-CA"/>
        </w:rPr>
      </w:pPr>
      <w:r w:rsidRPr="006D2E4A">
        <w:rPr>
          <w:rFonts w:ascii="Open Sans" w:hAnsi="Open Sans" w:cs="Open Sans"/>
          <w:bCs/>
          <w:sz w:val="20"/>
          <w:lang w:val="fr-CA"/>
        </w:rPr>
        <w:t xml:space="preserve">Le </w:t>
      </w:r>
      <w:r>
        <w:rPr>
          <w:rFonts w:ascii="Open Sans" w:hAnsi="Open Sans" w:cs="Open Sans"/>
          <w:bCs/>
          <w:sz w:val="20"/>
          <w:lang w:val="fr-CA"/>
        </w:rPr>
        <w:t>b</w:t>
      </w:r>
      <w:r w:rsidRPr="006D2E4A">
        <w:rPr>
          <w:rFonts w:ascii="Open Sans" w:hAnsi="Open Sans" w:cs="Open Sans"/>
          <w:bCs/>
          <w:sz w:val="20"/>
          <w:lang w:val="fr-CA"/>
        </w:rPr>
        <w:t>u</w:t>
      </w:r>
      <w:r>
        <w:rPr>
          <w:rFonts w:ascii="Open Sans" w:hAnsi="Open Sans" w:cs="Open Sans"/>
          <w:bCs/>
          <w:sz w:val="20"/>
          <w:lang w:val="fr-CA"/>
        </w:rPr>
        <w:t>d</w:t>
      </w:r>
      <w:r w:rsidRPr="006D2E4A">
        <w:rPr>
          <w:rFonts w:ascii="Open Sans" w:hAnsi="Open Sans" w:cs="Open Sans"/>
          <w:bCs/>
          <w:sz w:val="20"/>
          <w:lang w:val="fr-CA"/>
        </w:rPr>
        <w:t>get et l’imp</w:t>
      </w:r>
      <w:r>
        <w:rPr>
          <w:rFonts w:ascii="Open Sans" w:hAnsi="Open Sans" w:cs="Open Sans"/>
          <w:bCs/>
          <w:sz w:val="20"/>
          <w:lang w:val="fr-CA"/>
        </w:rPr>
        <w:t>l</w:t>
      </w:r>
      <w:r w:rsidRPr="006D2E4A">
        <w:rPr>
          <w:rFonts w:ascii="Open Sans" w:hAnsi="Open Sans" w:cs="Open Sans"/>
          <w:bCs/>
          <w:sz w:val="20"/>
          <w:lang w:val="fr-CA"/>
        </w:rPr>
        <w:t>antation du budget</w:t>
      </w:r>
    </w:p>
    <w:p w14:paraId="06BF977B" w14:textId="77777777" w:rsidR="00545B8B" w:rsidRPr="006D2E4A" w:rsidRDefault="00545B8B" w:rsidP="00545B8B">
      <w:pPr>
        <w:numPr>
          <w:ilvl w:val="0"/>
          <w:numId w:val="21"/>
        </w:numPr>
        <w:rPr>
          <w:rFonts w:ascii="Open Sans" w:hAnsi="Open Sans" w:cs="Open Sans"/>
          <w:bCs/>
          <w:sz w:val="20"/>
          <w:lang w:val="fr-CA"/>
        </w:rPr>
      </w:pPr>
      <w:r>
        <w:rPr>
          <w:rFonts w:ascii="Open Sans" w:hAnsi="Open Sans" w:cs="Open Sans"/>
          <w:bCs/>
          <w:sz w:val="20"/>
          <w:lang w:val="fr-CA"/>
        </w:rPr>
        <w:t>La structure opérationnelle du</w:t>
      </w:r>
      <w:r w:rsidRPr="006D2E4A">
        <w:rPr>
          <w:rFonts w:ascii="Open Sans" w:hAnsi="Open Sans" w:cs="Open Sans"/>
          <w:bCs/>
          <w:sz w:val="20"/>
          <w:lang w:val="fr-CA"/>
        </w:rPr>
        <w:t xml:space="preserve"> CPC</w:t>
      </w:r>
      <w:r>
        <w:rPr>
          <w:rFonts w:ascii="Open Sans" w:hAnsi="Open Sans" w:cs="Open Sans"/>
          <w:bCs/>
          <w:sz w:val="20"/>
          <w:lang w:val="fr-CA"/>
        </w:rPr>
        <w:t xml:space="preserve"> et les nominations des comi</w:t>
      </w:r>
      <w:r w:rsidRPr="006D2E4A">
        <w:rPr>
          <w:rFonts w:ascii="Open Sans" w:hAnsi="Open Sans" w:cs="Open Sans"/>
          <w:bCs/>
          <w:sz w:val="20"/>
          <w:lang w:val="fr-CA"/>
        </w:rPr>
        <w:t>tés</w:t>
      </w:r>
    </w:p>
    <w:p w14:paraId="7F22F73D" w14:textId="77777777" w:rsidR="00545B8B" w:rsidRPr="006D2E4A" w:rsidRDefault="00545B8B" w:rsidP="00545B8B">
      <w:pPr>
        <w:numPr>
          <w:ilvl w:val="0"/>
          <w:numId w:val="21"/>
        </w:numPr>
        <w:rPr>
          <w:rFonts w:ascii="Open Sans" w:hAnsi="Open Sans" w:cs="Open Sans"/>
          <w:bCs/>
          <w:sz w:val="20"/>
          <w:lang w:val="fr-CA"/>
        </w:rPr>
      </w:pPr>
      <w:r w:rsidRPr="006D2E4A">
        <w:rPr>
          <w:rFonts w:ascii="Open Sans" w:hAnsi="Open Sans" w:cs="Open Sans"/>
          <w:bCs/>
          <w:sz w:val="20"/>
          <w:lang w:val="fr-CA"/>
        </w:rPr>
        <w:t>Les décisions ou la discipline qui se produisent dans les affaires, les activités ou les compétitions organisées par des entit</w:t>
      </w:r>
      <w:r>
        <w:rPr>
          <w:rFonts w:ascii="Open Sans" w:hAnsi="Open Sans" w:cs="Open Sans"/>
          <w:bCs/>
          <w:sz w:val="20"/>
          <w:lang w:val="fr-CA"/>
        </w:rPr>
        <w:t>é</w:t>
      </w:r>
      <w:r w:rsidRPr="006D2E4A">
        <w:rPr>
          <w:rFonts w:ascii="Open Sans" w:hAnsi="Open Sans" w:cs="Open Sans"/>
          <w:bCs/>
          <w:sz w:val="20"/>
          <w:lang w:val="fr-CA"/>
        </w:rPr>
        <w:t xml:space="preserve">s </w:t>
      </w:r>
      <w:r>
        <w:rPr>
          <w:rFonts w:ascii="Open Sans" w:hAnsi="Open Sans" w:cs="Open Sans"/>
          <w:bCs/>
          <w:sz w:val="20"/>
          <w:lang w:val="fr-CA"/>
        </w:rPr>
        <w:t>autres que le</w:t>
      </w:r>
      <w:r w:rsidRPr="006D2E4A">
        <w:rPr>
          <w:rFonts w:ascii="Open Sans" w:hAnsi="Open Sans" w:cs="Open Sans"/>
          <w:bCs/>
          <w:sz w:val="20"/>
          <w:lang w:val="fr-CA"/>
        </w:rPr>
        <w:t xml:space="preserve"> CPC (</w:t>
      </w:r>
      <w:r>
        <w:rPr>
          <w:rFonts w:ascii="Open Sans" w:hAnsi="Open Sans" w:cs="Open Sans"/>
          <w:bCs/>
          <w:sz w:val="20"/>
          <w:lang w:val="fr-CA"/>
        </w:rPr>
        <w:t xml:space="preserve">les </w:t>
      </w:r>
      <w:r w:rsidRPr="006D2E4A">
        <w:rPr>
          <w:rFonts w:ascii="Open Sans" w:hAnsi="Open Sans" w:cs="Open Sans"/>
          <w:bCs/>
          <w:sz w:val="20"/>
          <w:lang w:val="fr-CA"/>
        </w:rPr>
        <w:t xml:space="preserve">appels </w:t>
      </w:r>
      <w:r>
        <w:rPr>
          <w:rFonts w:ascii="Open Sans" w:hAnsi="Open Sans" w:cs="Open Sans"/>
          <w:bCs/>
          <w:sz w:val="20"/>
          <w:lang w:val="fr-CA"/>
        </w:rPr>
        <w:t>de ces</w:t>
      </w:r>
      <w:r w:rsidRPr="006D2E4A">
        <w:rPr>
          <w:rFonts w:ascii="Open Sans" w:hAnsi="Open Sans" w:cs="Open Sans"/>
          <w:bCs/>
          <w:sz w:val="20"/>
          <w:lang w:val="fr-CA"/>
        </w:rPr>
        <w:t xml:space="preserve"> d</w:t>
      </w:r>
      <w:r>
        <w:rPr>
          <w:rFonts w:ascii="Open Sans" w:hAnsi="Open Sans" w:cs="Open Sans"/>
          <w:bCs/>
          <w:sz w:val="20"/>
          <w:lang w:val="fr-CA"/>
        </w:rPr>
        <w:t>é</w:t>
      </w:r>
      <w:r w:rsidRPr="006D2E4A">
        <w:rPr>
          <w:rFonts w:ascii="Open Sans" w:hAnsi="Open Sans" w:cs="Open Sans"/>
          <w:bCs/>
          <w:sz w:val="20"/>
          <w:lang w:val="fr-CA"/>
        </w:rPr>
        <w:t xml:space="preserve">cisions </w:t>
      </w:r>
      <w:r>
        <w:rPr>
          <w:rFonts w:ascii="Open Sans" w:hAnsi="Open Sans" w:cs="Open Sans"/>
          <w:bCs/>
          <w:sz w:val="20"/>
          <w:lang w:val="fr-CA"/>
        </w:rPr>
        <w:t>doivent être traités conformément aux politiques de ces autres</w:t>
      </w:r>
      <w:r w:rsidRPr="006D2E4A">
        <w:rPr>
          <w:rFonts w:ascii="Open Sans" w:hAnsi="Open Sans" w:cs="Open Sans"/>
          <w:bCs/>
          <w:sz w:val="20"/>
          <w:lang w:val="fr-CA"/>
        </w:rPr>
        <w:t xml:space="preserve"> entit</w:t>
      </w:r>
      <w:r>
        <w:rPr>
          <w:rFonts w:ascii="Open Sans" w:hAnsi="Open Sans" w:cs="Open Sans"/>
          <w:bCs/>
          <w:sz w:val="20"/>
          <w:lang w:val="fr-CA"/>
        </w:rPr>
        <w:t>é</w:t>
      </w:r>
      <w:r w:rsidRPr="006D2E4A">
        <w:rPr>
          <w:rFonts w:ascii="Open Sans" w:hAnsi="Open Sans" w:cs="Open Sans"/>
          <w:bCs/>
          <w:sz w:val="20"/>
          <w:lang w:val="fr-CA"/>
        </w:rPr>
        <w:t xml:space="preserve">s </w:t>
      </w:r>
      <w:r>
        <w:rPr>
          <w:rFonts w:ascii="Open Sans" w:hAnsi="Open Sans" w:cs="Open Sans"/>
          <w:bCs/>
          <w:sz w:val="20"/>
          <w:lang w:val="fr-CA"/>
        </w:rPr>
        <w:t>sauf si cela est</w:t>
      </w:r>
      <w:r w:rsidRPr="006D2E4A">
        <w:rPr>
          <w:rFonts w:ascii="Open Sans" w:hAnsi="Open Sans" w:cs="Open Sans"/>
          <w:bCs/>
          <w:sz w:val="20"/>
          <w:lang w:val="fr-CA"/>
        </w:rPr>
        <w:t xml:space="preserve"> accept</w:t>
      </w:r>
      <w:r>
        <w:rPr>
          <w:rFonts w:ascii="Open Sans" w:hAnsi="Open Sans" w:cs="Open Sans"/>
          <w:bCs/>
          <w:sz w:val="20"/>
          <w:lang w:val="fr-CA"/>
        </w:rPr>
        <w:t>é par le</w:t>
      </w:r>
      <w:r w:rsidRPr="006D2E4A">
        <w:rPr>
          <w:rFonts w:ascii="Open Sans" w:hAnsi="Open Sans" w:cs="Open Sans"/>
          <w:bCs/>
          <w:sz w:val="20"/>
          <w:lang w:val="fr-CA"/>
        </w:rPr>
        <w:t xml:space="preserve"> CPC </w:t>
      </w:r>
      <w:r>
        <w:rPr>
          <w:rFonts w:ascii="Open Sans" w:hAnsi="Open Sans" w:cs="Open Sans"/>
          <w:bCs/>
          <w:sz w:val="20"/>
          <w:lang w:val="fr-CA"/>
        </w:rPr>
        <w:t>à sa seule</w:t>
      </w:r>
      <w:r w:rsidRPr="006D2E4A">
        <w:rPr>
          <w:rFonts w:ascii="Open Sans" w:hAnsi="Open Sans" w:cs="Open Sans"/>
          <w:bCs/>
          <w:sz w:val="20"/>
          <w:lang w:val="fr-CA"/>
        </w:rPr>
        <w:t xml:space="preserve"> discr</w:t>
      </w:r>
      <w:r>
        <w:rPr>
          <w:rFonts w:ascii="Open Sans" w:hAnsi="Open Sans" w:cs="Open Sans"/>
          <w:bCs/>
          <w:sz w:val="20"/>
          <w:lang w:val="fr-CA"/>
        </w:rPr>
        <w:t>é</w:t>
      </w:r>
      <w:r w:rsidRPr="006D2E4A">
        <w:rPr>
          <w:rFonts w:ascii="Open Sans" w:hAnsi="Open Sans" w:cs="Open Sans"/>
          <w:bCs/>
          <w:sz w:val="20"/>
          <w:lang w:val="fr-CA"/>
        </w:rPr>
        <w:t>tion)</w:t>
      </w:r>
    </w:p>
    <w:p w14:paraId="7B73C9C8" w14:textId="1BFB5D78" w:rsidR="00545B8B" w:rsidRPr="00841387" w:rsidRDefault="00545B8B" w:rsidP="00545B8B">
      <w:pPr>
        <w:numPr>
          <w:ilvl w:val="0"/>
          <w:numId w:val="21"/>
        </w:numPr>
        <w:rPr>
          <w:rFonts w:ascii="Open Sans" w:hAnsi="Open Sans" w:cs="Open Sans"/>
          <w:bCs/>
          <w:sz w:val="20"/>
          <w:lang w:val="fr-CA"/>
        </w:rPr>
      </w:pPr>
      <w:r w:rsidRPr="00841387">
        <w:rPr>
          <w:rFonts w:ascii="Open Sans" w:hAnsi="Open Sans" w:cs="Open Sans"/>
          <w:bCs/>
          <w:sz w:val="20"/>
          <w:lang w:val="fr-CA"/>
        </w:rPr>
        <w:t>Les décisions ou la discipline qui se prod</w:t>
      </w:r>
      <w:r>
        <w:rPr>
          <w:rFonts w:ascii="Open Sans" w:hAnsi="Open Sans" w:cs="Open Sans"/>
          <w:bCs/>
          <w:sz w:val="20"/>
          <w:lang w:val="fr-CA"/>
        </w:rPr>
        <w:t>u</w:t>
      </w:r>
      <w:r w:rsidRPr="00841387">
        <w:rPr>
          <w:rFonts w:ascii="Open Sans" w:hAnsi="Open Sans" w:cs="Open Sans"/>
          <w:bCs/>
          <w:sz w:val="20"/>
          <w:lang w:val="fr-CA"/>
        </w:rPr>
        <w:t>isent dans la compétition</w:t>
      </w:r>
      <w:r w:rsidR="00B7212F">
        <w:rPr>
          <w:rFonts w:ascii="Open Sans" w:hAnsi="Open Sans" w:cs="Open Sans"/>
          <w:bCs/>
          <w:sz w:val="20"/>
          <w:lang w:val="fr-CA"/>
        </w:rPr>
        <w:t xml:space="preserve">; </w:t>
      </w:r>
      <w:proofErr w:type="gramStart"/>
      <w:r w:rsidR="00B7212F">
        <w:rPr>
          <w:rFonts w:ascii="Open Sans" w:hAnsi="Open Sans" w:cs="Open Sans"/>
          <w:bCs/>
          <w:sz w:val="20"/>
          <w:lang w:val="fr-CA"/>
        </w:rPr>
        <w:t>ou</w:t>
      </w:r>
      <w:proofErr w:type="gramEnd"/>
    </w:p>
    <w:p w14:paraId="0F168273" w14:textId="6D4A7527" w:rsidR="00AD5230" w:rsidRPr="00E8074C" w:rsidRDefault="00545B8B" w:rsidP="007A1846">
      <w:pPr>
        <w:numPr>
          <w:ilvl w:val="0"/>
          <w:numId w:val="21"/>
        </w:numPr>
        <w:rPr>
          <w:rFonts w:ascii="Open Sans" w:hAnsi="Open Sans" w:cs="Open Sans"/>
          <w:bCs/>
          <w:sz w:val="20"/>
          <w:lang w:val="fr-CA"/>
        </w:rPr>
      </w:pPr>
      <w:r w:rsidRPr="00B7212F">
        <w:rPr>
          <w:rFonts w:ascii="Open Sans" w:hAnsi="Open Sans" w:cs="Open Sans"/>
          <w:bCs/>
          <w:sz w:val="20"/>
          <w:lang w:val="fr-CA"/>
        </w:rPr>
        <w:t>Les décisions prises selon cette politique</w:t>
      </w:r>
    </w:p>
    <w:p w14:paraId="6D971BEA" w14:textId="77777777" w:rsidR="00AD5230" w:rsidRPr="00E8074C" w:rsidRDefault="00AD5230" w:rsidP="00AD5230">
      <w:pPr>
        <w:ind w:left="0"/>
        <w:rPr>
          <w:rFonts w:ascii="Open Sans" w:hAnsi="Open Sans" w:cs="Open Sans"/>
          <w:b/>
          <w:bCs/>
          <w:sz w:val="20"/>
          <w:lang w:val="fr-CA"/>
        </w:rPr>
      </w:pPr>
    </w:p>
    <w:p w14:paraId="368073D8" w14:textId="1B32BDC6" w:rsidR="00B84344" w:rsidRDefault="00B7212F" w:rsidP="00AD5230">
      <w:pPr>
        <w:ind w:left="0"/>
        <w:rPr>
          <w:rFonts w:ascii="Open Sans" w:hAnsi="Open Sans" w:cs="Open Sans"/>
          <w:b/>
          <w:bCs/>
          <w:sz w:val="20"/>
        </w:rPr>
      </w:pPr>
      <w:proofErr w:type="spellStart"/>
      <w:r>
        <w:rPr>
          <w:rFonts w:ascii="Open Sans" w:hAnsi="Open Sans" w:cs="Open Sans"/>
          <w:b/>
          <w:bCs/>
          <w:sz w:val="20"/>
        </w:rPr>
        <w:t>L’a</w:t>
      </w:r>
      <w:r w:rsidR="00AD5230" w:rsidRPr="00AD5230">
        <w:rPr>
          <w:rFonts w:ascii="Open Sans" w:hAnsi="Open Sans" w:cs="Open Sans"/>
          <w:b/>
          <w:bCs/>
          <w:sz w:val="20"/>
        </w:rPr>
        <w:t>ppel</w:t>
      </w:r>
      <w:proofErr w:type="spellEnd"/>
    </w:p>
    <w:p w14:paraId="521A391D" w14:textId="77777777" w:rsidR="00B84344" w:rsidRPr="00B84344" w:rsidRDefault="00B84344" w:rsidP="00AD5230">
      <w:pPr>
        <w:ind w:left="0"/>
        <w:rPr>
          <w:rFonts w:ascii="Open Sans" w:hAnsi="Open Sans" w:cs="Open Sans"/>
          <w:b/>
          <w:bCs/>
          <w:sz w:val="20"/>
        </w:rPr>
      </w:pPr>
    </w:p>
    <w:p w14:paraId="78B3AFA9" w14:textId="096CC0DD" w:rsidR="009C5AAD" w:rsidRPr="00841387" w:rsidRDefault="00190D7B" w:rsidP="009C5AAD">
      <w:pPr>
        <w:numPr>
          <w:ilvl w:val="0"/>
          <w:numId w:val="17"/>
        </w:numPr>
        <w:rPr>
          <w:rFonts w:ascii="Open Sans" w:hAnsi="Open Sans" w:cs="Open Sans"/>
          <w:bCs/>
          <w:sz w:val="20"/>
          <w:lang w:val="fr-CA"/>
        </w:rPr>
      </w:pPr>
      <w:r w:rsidRPr="00190D7B">
        <w:rPr>
          <w:rFonts w:ascii="Open Sans" w:hAnsi="Open Sans" w:cs="Open Sans"/>
          <w:bCs/>
          <w:sz w:val="20"/>
          <w:lang w:val="fr-CA"/>
        </w:rPr>
        <w:t xml:space="preserve">Les personnes qui veulent en appeler d’une décision ont quatorze (14) jours, à partir de la date à laquelle </w:t>
      </w:r>
      <w:r w:rsidR="00740A26">
        <w:rPr>
          <w:rFonts w:ascii="Open Sans" w:hAnsi="Open Sans" w:cs="Open Sans"/>
          <w:bCs/>
          <w:sz w:val="20"/>
          <w:lang w:val="fr-CA"/>
        </w:rPr>
        <w:t>elles</w:t>
      </w:r>
      <w:r w:rsidRPr="00190D7B">
        <w:rPr>
          <w:rFonts w:ascii="Open Sans" w:hAnsi="Open Sans" w:cs="Open Sans"/>
          <w:bCs/>
          <w:sz w:val="20"/>
          <w:lang w:val="fr-CA"/>
        </w:rPr>
        <w:t xml:space="preserve"> ont reçu l’avis de la décision, pour soumettre par écrit au CPC l</w:t>
      </w:r>
      <w:r>
        <w:rPr>
          <w:rFonts w:ascii="Open Sans" w:hAnsi="Open Sans" w:cs="Open Sans"/>
          <w:bCs/>
          <w:sz w:val="20"/>
          <w:lang w:val="fr-CA"/>
        </w:rPr>
        <w:t>es renseignements suivants</w:t>
      </w:r>
      <w:r w:rsidR="00AC5D81" w:rsidRPr="00190D7B">
        <w:rPr>
          <w:rFonts w:ascii="Open Sans" w:hAnsi="Open Sans" w:cs="Open Sans"/>
          <w:bCs/>
          <w:sz w:val="20"/>
          <w:lang w:val="fr-CA"/>
        </w:rPr>
        <w:t xml:space="preserve">: </w:t>
      </w:r>
    </w:p>
    <w:p w14:paraId="2066EBD8" w14:textId="77777777" w:rsidR="009C5AAD" w:rsidRPr="00AD5230" w:rsidRDefault="009C5AAD" w:rsidP="009C5AAD">
      <w:pPr>
        <w:numPr>
          <w:ilvl w:val="1"/>
          <w:numId w:val="17"/>
        </w:numPr>
        <w:rPr>
          <w:rFonts w:ascii="Open Sans" w:hAnsi="Open Sans" w:cs="Open Sans"/>
          <w:bCs/>
          <w:sz w:val="20"/>
        </w:rPr>
      </w:pPr>
      <w:r>
        <w:rPr>
          <w:rFonts w:ascii="Open Sans" w:hAnsi="Open Sans" w:cs="Open Sans"/>
          <w:bCs/>
          <w:sz w:val="20"/>
        </w:rPr>
        <w:t xml:space="preserve">Un </w:t>
      </w:r>
      <w:proofErr w:type="spellStart"/>
      <w:r>
        <w:rPr>
          <w:rFonts w:ascii="Open Sans" w:hAnsi="Open Sans" w:cs="Open Sans"/>
          <w:bCs/>
          <w:sz w:val="20"/>
        </w:rPr>
        <w:t>avis</w:t>
      </w:r>
      <w:proofErr w:type="spellEnd"/>
      <w:r>
        <w:rPr>
          <w:rFonts w:ascii="Open Sans" w:hAnsi="Open Sans" w:cs="Open Sans"/>
          <w:bCs/>
          <w:sz w:val="20"/>
        </w:rPr>
        <w:t xml:space="preserve"> </w:t>
      </w:r>
      <w:proofErr w:type="spellStart"/>
      <w:r>
        <w:rPr>
          <w:rFonts w:ascii="Open Sans" w:hAnsi="Open Sans" w:cs="Open Sans"/>
          <w:bCs/>
          <w:sz w:val="20"/>
        </w:rPr>
        <w:t>d’</w:t>
      </w:r>
      <w:r w:rsidRPr="00AD5230">
        <w:rPr>
          <w:rFonts w:ascii="Open Sans" w:hAnsi="Open Sans" w:cs="Open Sans"/>
          <w:bCs/>
          <w:sz w:val="20"/>
        </w:rPr>
        <w:t>intention</w:t>
      </w:r>
      <w:proofErr w:type="spellEnd"/>
      <w:r w:rsidRPr="00AD5230">
        <w:rPr>
          <w:rFonts w:ascii="Open Sans" w:hAnsi="Open Sans" w:cs="Open Sans"/>
          <w:bCs/>
          <w:sz w:val="20"/>
        </w:rPr>
        <w:t xml:space="preserve"> </w:t>
      </w:r>
      <w:proofErr w:type="spellStart"/>
      <w:r>
        <w:rPr>
          <w:rFonts w:ascii="Open Sans" w:hAnsi="Open Sans" w:cs="Open Sans"/>
          <w:bCs/>
          <w:sz w:val="20"/>
        </w:rPr>
        <w:t>d’appel</w:t>
      </w:r>
      <w:proofErr w:type="spellEnd"/>
    </w:p>
    <w:p w14:paraId="27728447" w14:textId="0CBE8780" w:rsidR="009C5AAD" w:rsidRPr="00841387" w:rsidRDefault="009C5AAD" w:rsidP="009C5AAD">
      <w:pPr>
        <w:numPr>
          <w:ilvl w:val="1"/>
          <w:numId w:val="17"/>
        </w:numPr>
        <w:rPr>
          <w:rFonts w:ascii="Open Sans" w:hAnsi="Open Sans" w:cs="Open Sans"/>
          <w:bCs/>
          <w:sz w:val="20"/>
          <w:lang w:val="fr-CA"/>
        </w:rPr>
      </w:pPr>
      <w:r w:rsidRPr="00841387">
        <w:rPr>
          <w:rFonts w:ascii="Open Sans" w:hAnsi="Open Sans" w:cs="Open Sans"/>
          <w:bCs/>
          <w:sz w:val="20"/>
          <w:lang w:val="fr-CA"/>
        </w:rPr>
        <w:t xml:space="preserve">Les renseignements de contact </w:t>
      </w:r>
      <w:proofErr w:type="gramStart"/>
      <w:r w:rsidRPr="00841387">
        <w:rPr>
          <w:rFonts w:ascii="Open Sans" w:hAnsi="Open Sans" w:cs="Open Sans"/>
          <w:bCs/>
          <w:sz w:val="20"/>
          <w:lang w:val="fr-CA"/>
        </w:rPr>
        <w:t>de l</w:t>
      </w:r>
      <w:r w:rsidR="00C730C4">
        <w:rPr>
          <w:rFonts w:ascii="Open Sans" w:hAnsi="Open Sans" w:cs="Open Sans"/>
          <w:bCs/>
          <w:sz w:val="20"/>
          <w:lang w:val="fr-CA"/>
        </w:rPr>
        <w:t>e</w:t>
      </w:r>
      <w:proofErr w:type="gramEnd"/>
      <w:r w:rsidR="00C730C4">
        <w:rPr>
          <w:rFonts w:ascii="Open Sans" w:hAnsi="Open Sans" w:cs="Open Sans"/>
          <w:bCs/>
          <w:sz w:val="20"/>
          <w:lang w:val="fr-CA"/>
        </w:rPr>
        <w:t xml:space="preserve"> </w:t>
      </w:r>
      <w:r w:rsidR="00C730C4">
        <w:rPr>
          <w:rFonts w:ascii="Open Sans" w:hAnsi="Open Sans" w:cs="Open Sans"/>
          <w:bCs/>
          <w:sz w:val="20"/>
          <w:lang w:val="fr-CA"/>
        </w:rPr>
        <w:t>plaignant</w:t>
      </w:r>
    </w:p>
    <w:p w14:paraId="6F496438" w14:textId="0256A6BE" w:rsidR="009C5AAD" w:rsidRPr="00841387" w:rsidRDefault="009C5AAD" w:rsidP="009C5AAD">
      <w:pPr>
        <w:numPr>
          <w:ilvl w:val="1"/>
          <w:numId w:val="17"/>
        </w:numPr>
        <w:rPr>
          <w:rFonts w:ascii="Open Sans" w:hAnsi="Open Sans" w:cs="Open Sans"/>
          <w:bCs/>
          <w:sz w:val="20"/>
          <w:lang w:val="fr-CA"/>
        </w:rPr>
      </w:pPr>
      <w:r w:rsidRPr="00841387">
        <w:rPr>
          <w:rFonts w:ascii="Open Sans" w:hAnsi="Open Sans" w:cs="Open Sans"/>
          <w:bCs/>
          <w:sz w:val="20"/>
          <w:lang w:val="fr-CA"/>
        </w:rPr>
        <w:t>Le nom du répondant et des p</w:t>
      </w:r>
      <w:r>
        <w:rPr>
          <w:rFonts w:ascii="Open Sans" w:hAnsi="Open Sans" w:cs="Open Sans"/>
          <w:bCs/>
          <w:sz w:val="20"/>
          <w:lang w:val="fr-CA"/>
        </w:rPr>
        <w:t>ar</w:t>
      </w:r>
      <w:r w:rsidRPr="00841387">
        <w:rPr>
          <w:rFonts w:ascii="Open Sans" w:hAnsi="Open Sans" w:cs="Open Sans"/>
          <w:bCs/>
          <w:sz w:val="20"/>
          <w:lang w:val="fr-CA"/>
        </w:rPr>
        <w:t>ties touchées</w:t>
      </w:r>
      <w:r>
        <w:rPr>
          <w:rFonts w:ascii="Open Sans" w:hAnsi="Open Sans" w:cs="Open Sans"/>
          <w:bCs/>
          <w:sz w:val="20"/>
          <w:lang w:val="fr-CA"/>
        </w:rPr>
        <w:t xml:space="preserve"> (s’il</w:t>
      </w:r>
      <w:r w:rsidR="00740A26">
        <w:rPr>
          <w:rFonts w:ascii="Open Sans" w:hAnsi="Open Sans" w:cs="Open Sans"/>
          <w:bCs/>
          <w:sz w:val="20"/>
          <w:lang w:val="fr-CA"/>
        </w:rPr>
        <w:t>s</w:t>
      </w:r>
      <w:r>
        <w:rPr>
          <w:rFonts w:ascii="Open Sans" w:hAnsi="Open Sans" w:cs="Open Sans"/>
          <w:bCs/>
          <w:sz w:val="20"/>
          <w:lang w:val="fr-CA"/>
        </w:rPr>
        <w:t xml:space="preserve"> s</w:t>
      </w:r>
      <w:r w:rsidR="00740A26">
        <w:rPr>
          <w:rFonts w:ascii="Open Sans" w:hAnsi="Open Sans" w:cs="Open Sans"/>
          <w:bCs/>
          <w:sz w:val="20"/>
          <w:lang w:val="fr-CA"/>
        </w:rPr>
        <w:t>on</w:t>
      </w:r>
      <w:r>
        <w:rPr>
          <w:rFonts w:ascii="Open Sans" w:hAnsi="Open Sans" w:cs="Open Sans"/>
          <w:bCs/>
          <w:sz w:val="20"/>
          <w:lang w:val="fr-CA"/>
        </w:rPr>
        <w:t>t connu</w:t>
      </w:r>
      <w:r w:rsidR="00740A26">
        <w:rPr>
          <w:rFonts w:ascii="Open Sans" w:hAnsi="Open Sans" w:cs="Open Sans"/>
          <w:bCs/>
          <w:sz w:val="20"/>
          <w:lang w:val="fr-CA"/>
        </w:rPr>
        <w:t>s</w:t>
      </w:r>
      <w:r>
        <w:rPr>
          <w:rFonts w:ascii="Open Sans" w:hAnsi="Open Sans" w:cs="Open Sans"/>
          <w:bCs/>
          <w:sz w:val="20"/>
          <w:lang w:val="fr-CA"/>
        </w:rPr>
        <w:t>)</w:t>
      </w:r>
    </w:p>
    <w:p w14:paraId="6D969CAC" w14:textId="64629C4C" w:rsidR="009C5AAD" w:rsidRPr="00841387" w:rsidRDefault="009C5AAD" w:rsidP="009C5AAD">
      <w:pPr>
        <w:numPr>
          <w:ilvl w:val="1"/>
          <w:numId w:val="17"/>
        </w:numPr>
        <w:rPr>
          <w:rFonts w:ascii="Open Sans" w:hAnsi="Open Sans" w:cs="Open Sans"/>
          <w:bCs/>
          <w:sz w:val="20"/>
          <w:lang w:val="fr-CA"/>
        </w:rPr>
      </w:pPr>
      <w:r w:rsidRPr="00841387">
        <w:rPr>
          <w:rFonts w:ascii="Open Sans" w:hAnsi="Open Sans" w:cs="Open Sans"/>
          <w:bCs/>
          <w:sz w:val="20"/>
          <w:lang w:val="fr-CA"/>
        </w:rPr>
        <w:t>La date à laquelle l</w:t>
      </w:r>
      <w:r w:rsidR="00C730C4">
        <w:rPr>
          <w:rFonts w:ascii="Open Sans" w:hAnsi="Open Sans" w:cs="Open Sans"/>
          <w:bCs/>
          <w:sz w:val="20"/>
          <w:lang w:val="fr-CA"/>
        </w:rPr>
        <w:t xml:space="preserve">e </w:t>
      </w:r>
      <w:r w:rsidR="00C730C4">
        <w:rPr>
          <w:rFonts w:ascii="Open Sans" w:hAnsi="Open Sans" w:cs="Open Sans"/>
          <w:bCs/>
          <w:sz w:val="20"/>
          <w:lang w:val="fr-CA"/>
        </w:rPr>
        <w:t>plaignant</w:t>
      </w:r>
      <w:r w:rsidRPr="00841387">
        <w:rPr>
          <w:rFonts w:ascii="Open Sans" w:hAnsi="Open Sans" w:cs="Open Sans"/>
          <w:bCs/>
          <w:sz w:val="20"/>
          <w:lang w:val="fr-CA"/>
        </w:rPr>
        <w:t xml:space="preserve"> a </w:t>
      </w:r>
      <w:r>
        <w:rPr>
          <w:rFonts w:ascii="Open Sans" w:hAnsi="Open Sans" w:cs="Open Sans"/>
          <w:bCs/>
          <w:sz w:val="20"/>
          <w:lang w:val="fr-CA"/>
        </w:rPr>
        <w:t>reçu l’avis</w:t>
      </w:r>
      <w:r w:rsidRPr="00841387">
        <w:rPr>
          <w:rFonts w:ascii="Open Sans" w:hAnsi="Open Sans" w:cs="Open Sans"/>
          <w:bCs/>
          <w:sz w:val="20"/>
          <w:lang w:val="fr-CA"/>
        </w:rPr>
        <w:t xml:space="preserve"> de la d</w:t>
      </w:r>
      <w:r>
        <w:rPr>
          <w:rFonts w:ascii="Open Sans" w:hAnsi="Open Sans" w:cs="Open Sans"/>
          <w:bCs/>
          <w:sz w:val="20"/>
          <w:lang w:val="fr-CA"/>
        </w:rPr>
        <w:t>é</w:t>
      </w:r>
      <w:r w:rsidRPr="00841387">
        <w:rPr>
          <w:rFonts w:ascii="Open Sans" w:hAnsi="Open Sans" w:cs="Open Sans"/>
          <w:bCs/>
          <w:sz w:val="20"/>
          <w:lang w:val="fr-CA"/>
        </w:rPr>
        <w:t xml:space="preserve">cision </w:t>
      </w:r>
      <w:r>
        <w:rPr>
          <w:rFonts w:ascii="Open Sans" w:hAnsi="Open Sans" w:cs="Open Sans"/>
          <w:bCs/>
          <w:sz w:val="20"/>
          <w:lang w:val="fr-CA"/>
        </w:rPr>
        <w:t>portée en appel</w:t>
      </w:r>
    </w:p>
    <w:p w14:paraId="460554B7" w14:textId="77777777" w:rsidR="009C5AAD" w:rsidRPr="00841387" w:rsidRDefault="009C5AAD" w:rsidP="009C5AAD">
      <w:pPr>
        <w:numPr>
          <w:ilvl w:val="1"/>
          <w:numId w:val="17"/>
        </w:numPr>
        <w:rPr>
          <w:rFonts w:ascii="Open Sans" w:hAnsi="Open Sans" w:cs="Open Sans"/>
          <w:bCs/>
          <w:sz w:val="20"/>
          <w:lang w:val="fr-CA"/>
        </w:rPr>
      </w:pPr>
      <w:r w:rsidRPr="00841387">
        <w:rPr>
          <w:rFonts w:ascii="Open Sans" w:hAnsi="Open Sans" w:cs="Open Sans"/>
          <w:bCs/>
          <w:sz w:val="20"/>
          <w:lang w:val="fr-CA"/>
        </w:rPr>
        <w:t>Une copie de la décision po</w:t>
      </w:r>
      <w:r>
        <w:rPr>
          <w:rFonts w:ascii="Open Sans" w:hAnsi="Open Sans" w:cs="Open Sans"/>
          <w:bCs/>
          <w:sz w:val="20"/>
          <w:lang w:val="fr-CA"/>
        </w:rPr>
        <w:t>r</w:t>
      </w:r>
      <w:r w:rsidRPr="00841387">
        <w:rPr>
          <w:rFonts w:ascii="Open Sans" w:hAnsi="Open Sans" w:cs="Open Sans"/>
          <w:bCs/>
          <w:sz w:val="20"/>
          <w:lang w:val="fr-CA"/>
        </w:rPr>
        <w:t xml:space="preserve">tée en appel ou la description </w:t>
      </w:r>
      <w:r>
        <w:rPr>
          <w:rFonts w:ascii="Open Sans" w:hAnsi="Open Sans" w:cs="Open Sans"/>
          <w:bCs/>
          <w:sz w:val="20"/>
          <w:lang w:val="fr-CA"/>
        </w:rPr>
        <w:t>de la</w:t>
      </w:r>
      <w:r w:rsidRPr="00841387">
        <w:rPr>
          <w:rFonts w:ascii="Open Sans" w:hAnsi="Open Sans" w:cs="Open Sans"/>
          <w:bCs/>
          <w:sz w:val="20"/>
          <w:lang w:val="fr-CA"/>
        </w:rPr>
        <w:t xml:space="preserve"> d</w:t>
      </w:r>
      <w:r>
        <w:rPr>
          <w:rFonts w:ascii="Open Sans" w:hAnsi="Open Sans" w:cs="Open Sans"/>
          <w:bCs/>
          <w:sz w:val="20"/>
          <w:lang w:val="fr-CA"/>
        </w:rPr>
        <w:t>é</w:t>
      </w:r>
      <w:r w:rsidRPr="00841387">
        <w:rPr>
          <w:rFonts w:ascii="Open Sans" w:hAnsi="Open Sans" w:cs="Open Sans"/>
          <w:bCs/>
          <w:sz w:val="20"/>
          <w:lang w:val="fr-CA"/>
        </w:rPr>
        <w:t xml:space="preserve">cision </w:t>
      </w:r>
      <w:r>
        <w:rPr>
          <w:rFonts w:ascii="Open Sans" w:hAnsi="Open Sans" w:cs="Open Sans"/>
          <w:bCs/>
          <w:sz w:val="20"/>
          <w:lang w:val="fr-CA"/>
        </w:rPr>
        <w:t>si le document par écrit n’est pas disponible</w:t>
      </w:r>
    </w:p>
    <w:p w14:paraId="558FCF6A" w14:textId="77777777" w:rsidR="009C5AAD" w:rsidRPr="00AD5230" w:rsidRDefault="009C5AAD" w:rsidP="009C5AAD">
      <w:pPr>
        <w:numPr>
          <w:ilvl w:val="1"/>
          <w:numId w:val="17"/>
        </w:numPr>
        <w:rPr>
          <w:rFonts w:ascii="Open Sans" w:hAnsi="Open Sans" w:cs="Open Sans"/>
          <w:bCs/>
          <w:sz w:val="20"/>
        </w:rPr>
      </w:pPr>
      <w:r>
        <w:rPr>
          <w:rFonts w:ascii="Open Sans" w:hAnsi="Open Sans" w:cs="Open Sans"/>
          <w:bCs/>
          <w:sz w:val="20"/>
        </w:rPr>
        <w:t xml:space="preserve">Les motifs pour </w:t>
      </w:r>
      <w:proofErr w:type="spellStart"/>
      <w:r>
        <w:rPr>
          <w:rFonts w:ascii="Open Sans" w:hAnsi="Open Sans" w:cs="Open Sans"/>
          <w:bCs/>
          <w:sz w:val="20"/>
        </w:rPr>
        <w:t>l’appel</w:t>
      </w:r>
      <w:proofErr w:type="spellEnd"/>
    </w:p>
    <w:p w14:paraId="0914F4AC" w14:textId="77777777" w:rsidR="009C5AAD" w:rsidRPr="00841387" w:rsidRDefault="009C5AAD" w:rsidP="009C5AAD">
      <w:pPr>
        <w:numPr>
          <w:ilvl w:val="1"/>
          <w:numId w:val="17"/>
        </w:numPr>
        <w:rPr>
          <w:rFonts w:ascii="Open Sans" w:hAnsi="Open Sans" w:cs="Open Sans"/>
          <w:bCs/>
          <w:sz w:val="20"/>
          <w:lang w:val="fr-CA"/>
        </w:rPr>
      </w:pPr>
      <w:r w:rsidRPr="00841387">
        <w:rPr>
          <w:rFonts w:ascii="Open Sans" w:hAnsi="Open Sans" w:cs="Open Sans"/>
          <w:bCs/>
          <w:sz w:val="20"/>
          <w:lang w:val="fr-CA"/>
        </w:rPr>
        <w:t>Les raisons détaillées pour l’appel</w:t>
      </w:r>
    </w:p>
    <w:p w14:paraId="03FB11D3" w14:textId="77777777" w:rsidR="009C5AAD" w:rsidRPr="00841387" w:rsidRDefault="009C5AAD" w:rsidP="009C5AAD">
      <w:pPr>
        <w:numPr>
          <w:ilvl w:val="1"/>
          <w:numId w:val="17"/>
        </w:numPr>
        <w:rPr>
          <w:rFonts w:ascii="Open Sans" w:hAnsi="Open Sans" w:cs="Open Sans"/>
          <w:bCs/>
          <w:sz w:val="20"/>
          <w:lang w:val="fr-CA"/>
        </w:rPr>
      </w:pPr>
      <w:r>
        <w:rPr>
          <w:rFonts w:ascii="Open Sans" w:hAnsi="Open Sans" w:cs="Open Sans"/>
          <w:bCs/>
          <w:sz w:val="20"/>
          <w:lang w:val="fr-CA"/>
        </w:rPr>
        <w:t>Toutes les preuves qui soutiennent ces motifs</w:t>
      </w:r>
    </w:p>
    <w:p w14:paraId="51E78CFD" w14:textId="50A5A255" w:rsidR="009C5AAD" w:rsidRPr="00841387" w:rsidRDefault="009C5AAD" w:rsidP="009C5AAD">
      <w:pPr>
        <w:numPr>
          <w:ilvl w:val="1"/>
          <w:numId w:val="17"/>
        </w:numPr>
        <w:rPr>
          <w:rFonts w:ascii="Open Sans" w:hAnsi="Open Sans" w:cs="Open Sans"/>
          <w:bCs/>
          <w:sz w:val="20"/>
          <w:lang w:val="fr-CA"/>
        </w:rPr>
      </w:pPr>
      <w:r w:rsidRPr="00841387">
        <w:rPr>
          <w:rFonts w:ascii="Open Sans" w:hAnsi="Open Sans" w:cs="Open Sans"/>
          <w:bCs/>
          <w:sz w:val="20"/>
          <w:lang w:val="fr-CA"/>
        </w:rPr>
        <w:t>La ou les solution(s) demandée(s)</w:t>
      </w:r>
      <w:r>
        <w:rPr>
          <w:rFonts w:ascii="Open Sans" w:hAnsi="Open Sans" w:cs="Open Sans"/>
          <w:bCs/>
          <w:sz w:val="20"/>
          <w:lang w:val="fr-CA"/>
        </w:rPr>
        <w:t>; et</w:t>
      </w:r>
    </w:p>
    <w:p w14:paraId="3AF2775D" w14:textId="36E74D5D" w:rsidR="00AD5230" w:rsidRPr="00AD5230" w:rsidRDefault="009C5AAD" w:rsidP="009C5AAD">
      <w:pPr>
        <w:numPr>
          <w:ilvl w:val="1"/>
          <w:numId w:val="17"/>
        </w:numPr>
        <w:rPr>
          <w:rFonts w:ascii="Open Sans" w:hAnsi="Open Sans" w:cs="Open Sans"/>
          <w:bCs/>
          <w:sz w:val="20"/>
        </w:rPr>
      </w:pPr>
      <w:r>
        <w:rPr>
          <w:rFonts w:ascii="Open Sans" w:hAnsi="Open Sans" w:cs="Open Sans"/>
          <w:bCs/>
          <w:sz w:val="20"/>
          <w:lang w:val="fr-CA"/>
        </w:rPr>
        <w:t>Des frais a</w:t>
      </w:r>
      <w:proofErr w:type="spellStart"/>
      <w:r w:rsidRPr="00AD5230">
        <w:rPr>
          <w:rFonts w:ascii="Open Sans" w:hAnsi="Open Sans" w:cs="Open Sans"/>
          <w:bCs/>
          <w:sz w:val="20"/>
        </w:rPr>
        <w:t>dministrati</w:t>
      </w:r>
      <w:r>
        <w:rPr>
          <w:rFonts w:ascii="Open Sans" w:hAnsi="Open Sans" w:cs="Open Sans"/>
          <w:bCs/>
          <w:sz w:val="20"/>
        </w:rPr>
        <w:t>fs</w:t>
      </w:r>
      <w:proofErr w:type="spellEnd"/>
      <w:r>
        <w:rPr>
          <w:rFonts w:ascii="Open Sans" w:hAnsi="Open Sans" w:cs="Open Sans"/>
          <w:bCs/>
          <w:sz w:val="20"/>
        </w:rPr>
        <w:t xml:space="preserve"> de 250$</w:t>
      </w:r>
    </w:p>
    <w:p w14:paraId="02DA017B" w14:textId="00D2C591" w:rsidR="00AD5230" w:rsidRPr="00C51F66" w:rsidRDefault="00503256" w:rsidP="00AD5230">
      <w:pPr>
        <w:numPr>
          <w:ilvl w:val="0"/>
          <w:numId w:val="17"/>
        </w:numPr>
        <w:rPr>
          <w:rFonts w:ascii="Open Sans" w:hAnsi="Open Sans" w:cs="Open Sans"/>
          <w:bCs/>
          <w:sz w:val="20"/>
          <w:lang w:val="fr-CA"/>
        </w:rPr>
      </w:pPr>
      <w:r w:rsidRPr="000E6372">
        <w:rPr>
          <w:rFonts w:ascii="Open Sans" w:hAnsi="Open Sans" w:cs="Open Sans"/>
          <w:bCs/>
          <w:sz w:val="20"/>
          <w:lang w:val="fr-CA"/>
        </w:rPr>
        <w:lastRenderedPageBreak/>
        <w:t xml:space="preserve">Une personne qui veut déposer un appel après la période de quatorze (14) </w:t>
      </w:r>
      <w:r>
        <w:rPr>
          <w:rFonts w:ascii="Open Sans" w:hAnsi="Open Sans" w:cs="Open Sans"/>
          <w:bCs/>
          <w:sz w:val="20"/>
          <w:lang w:val="fr-CA"/>
        </w:rPr>
        <w:t>jours ne doit être prise en considération que dans des circonstances exceptionnelles hors du contrôle de la personne. Une demande par écrit indiquant les circonstances atténuantes et les raisons pour une</w:t>
      </w:r>
      <w:r w:rsidRPr="000E6372">
        <w:rPr>
          <w:rFonts w:ascii="Open Sans" w:hAnsi="Open Sans" w:cs="Open Sans"/>
          <w:bCs/>
          <w:sz w:val="20"/>
          <w:lang w:val="fr-CA"/>
        </w:rPr>
        <w:t xml:space="preserve"> ex</w:t>
      </w:r>
      <w:r>
        <w:rPr>
          <w:rFonts w:ascii="Open Sans" w:hAnsi="Open Sans" w:cs="Open Sans"/>
          <w:bCs/>
          <w:sz w:val="20"/>
          <w:lang w:val="fr-CA"/>
        </w:rPr>
        <w:t>tension doivent être fournies.</w:t>
      </w:r>
      <w:r w:rsidRPr="000E6372">
        <w:rPr>
          <w:rFonts w:ascii="Open Sans" w:hAnsi="Open Sans" w:cs="Open Sans"/>
          <w:bCs/>
          <w:sz w:val="20"/>
          <w:lang w:val="fr-CA"/>
        </w:rPr>
        <w:t xml:space="preserve"> La décision de permettre, ou de ne pas permettre, un appel en dehors de la période de quatorze (14) </w:t>
      </w:r>
      <w:r>
        <w:rPr>
          <w:rFonts w:ascii="Open Sans" w:hAnsi="Open Sans" w:cs="Open Sans"/>
          <w:bCs/>
          <w:sz w:val="20"/>
          <w:lang w:val="fr-CA"/>
        </w:rPr>
        <w:t>jours sera à la seule</w:t>
      </w:r>
      <w:r w:rsidRPr="000E6372">
        <w:rPr>
          <w:rFonts w:ascii="Open Sans" w:hAnsi="Open Sans" w:cs="Open Sans"/>
          <w:bCs/>
          <w:sz w:val="20"/>
          <w:lang w:val="fr-CA"/>
        </w:rPr>
        <w:t xml:space="preserve"> discr</w:t>
      </w:r>
      <w:r>
        <w:rPr>
          <w:rFonts w:ascii="Open Sans" w:hAnsi="Open Sans" w:cs="Open Sans"/>
          <w:bCs/>
          <w:sz w:val="20"/>
          <w:lang w:val="fr-CA"/>
        </w:rPr>
        <w:t>é</w:t>
      </w:r>
      <w:r w:rsidRPr="000E6372">
        <w:rPr>
          <w:rFonts w:ascii="Open Sans" w:hAnsi="Open Sans" w:cs="Open Sans"/>
          <w:bCs/>
          <w:sz w:val="20"/>
          <w:lang w:val="fr-CA"/>
        </w:rPr>
        <w:t xml:space="preserve">tion </w:t>
      </w:r>
      <w:r>
        <w:rPr>
          <w:rFonts w:ascii="Open Sans" w:hAnsi="Open Sans" w:cs="Open Sans"/>
          <w:bCs/>
          <w:sz w:val="20"/>
          <w:lang w:val="fr-CA"/>
        </w:rPr>
        <w:t>du gestionnaire d</w:t>
      </w:r>
      <w:r w:rsidR="00BE73BA">
        <w:rPr>
          <w:rFonts w:ascii="Open Sans" w:hAnsi="Open Sans" w:cs="Open Sans"/>
          <w:bCs/>
          <w:sz w:val="20"/>
          <w:lang w:val="fr-CA"/>
        </w:rPr>
        <w:t>u</w:t>
      </w:r>
      <w:r>
        <w:rPr>
          <w:rFonts w:ascii="Open Sans" w:hAnsi="Open Sans" w:cs="Open Sans"/>
          <w:bCs/>
          <w:sz w:val="20"/>
          <w:lang w:val="fr-CA"/>
        </w:rPr>
        <w:t xml:space="preserve"> cas et ne peut pas être portée en appel</w:t>
      </w:r>
      <w:r w:rsidR="00937A38" w:rsidRPr="00503256">
        <w:rPr>
          <w:rFonts w:ascii="Open Sans" w:hAnsi="Open Sans" w:cs="Open Sans"/>
          <w:bCs/>
          <w:sz w:val="20"/>
          <w:lang w:val="fr-CA"/>
        </w:rPr>
        <w:t xml:space="preserve">. </w:t>
      </w:r>
    </w:p>
    <w:p w14:paraId="0077853C" w14:textId="77777777" w:rsidR="00AD5230" w:rsidRPr="00C51F66" w:rsidRDefault="00AD5230" w:rsidP="00AD5230">
      <w:pPr>
        <w:ind w:left="0"/>
        <w:rPr>
          <w:rFonts w:ascii="Open Sans" w:hAnsi="Open Sans" w:cs="Open Sans"/>
          <w:bCs/>
          <w:sz w:val="20"/>
          <w:lang w:val="fr-CA"/>
        </w:rPr>
      </w:pPr>
    </w:p>
    <w:p w14:paraId="043EEF19" w14:textId="6BCD0AB0" w:rsidR="00AD5230" w:rsidRDefault="00474677" w:rsidP="00AD5230">
      <w:pPr>
        <w:ind w:left="0"/>
        <w:rPr>
          <w:rFonts w:ascii="Open Sans" w:hAnsi="Open Sans" w:cs="Open Sans"/>
          <w:b/>
          <w:bCs/>
          <w:sz w:val="20"/>
        </w:rPr>
      </w:pPr>
      <w:r>
        <w:rPr>
          <w:rFonts w:ascii="Open Sans" w:hAnsi="Open Sans" w:cs="Open Sans"/>
          <w:b/>
          <w:bCs/>
          <w:sz w:val="20"/>
        </w:rPr>
        <w:t xml:space="preserve">Motifs pour </w:t>
      </w:r>
      <w:proofErr w:type="spellStart"/>
      <w:r>
        <w:rPr>
          <w:rFonts w:ascii="Open Sans" w:hAnsi="Open Sans" w:cs="Open Sans"/>
          <w:b/>
          <w:bCs/>
          <w:sz w:val="20"/>
        </w:rPr>
        <w:t>l’appel</w:t>
      </w:r>
      <w:proofErr w:type="spellEnd"/>
    </w:p>
    <w:p w14:paraId="7049AD81" w14:textId="77777777" w:rsidR="00B84344" w:rsidRPr="00AD5230" w:rsidRDefault="00B84344" w:rsidP="00AD5230">
      <w:pPr>
        <w:ind w:left="0"/>
        <w:rPr>
          <w:rFonts w:ascii="Open Sans" w:hAnsi="Open Sans" w:cs="Open Sans"/>
          <w:b/>
          <w:bCs/>
          <w:sz w:val="20"/>
        </w:rPr>
      </w:pPr>
    </w:p>
    <w:p w14:paraId="7D674134" w14:textId="0524B6D0" w:rsidR="00AD5230" w:rsidRPr="00512D74" w:rsidRDefault="00512D74" w:rsidP="00AD5230">
      <w:pPr>
        <w:numPr>
          <w:ilvl w:val="0"/>
          <w:numId w:val="17"/>
        </w:numPr>
        <w:rPr>
          <w:rFonts w:ascii="Open Sans" w:hAnsi="Open Sans" w:cs="Open Sans"/>
          <w:bCs/>
          <w:sz w:val="20"/>
          <w:lang w:val="fr-CA"/>
        </w:rPr>
      </w:pPr>
      <w:r w:rsidRPr="000E6372">
        <w:rPr>
          <w:rFonts w:ascii="Open Sans" w:hAnsi="Open Sans" w:cs="Open Sans"/>
          <w:bCs/>
          <w:sz w:val="20"/>
          <w:lang w:val="fr-CA"/>
        </w:rPr>
        <w:t xml:space="preserve">Un appel </w:t>
      </w:r>
      <w:r>
        <w:rPr>
          <w:rFonts w:ascii="Open Sans" w:hAnsi="Open Sans" w:cs="Open Sans"/>
          <w:bCs/>
          <w:sz w:val="20"/>
          <w:lang w:val="fr-CA"/>
        </w:rPr>
        <w:t>ne peut être entendu q</w:t>
      </w:r>
      <w:r w:rsidRPr="000E6372">
        <w:rPr>
          <w:rFonts w:ascii="Open Sans" w:hAnsi="Open Sans" w:cs="Open Sans"/>
          <w:bCs/>
          <w:sz w:val="20"/>
          <w:lang w:val="fr-CA"/>
        </w:rPr>
        <w:t xml:space="preserve">ue </w:t>
      </w:r>
      <w:r>
        <w:rPr>
          <w:rFonts w:ascii="Open Sans" w:hAnsi="Open Sans" w:cs="Open Sans"/>
          <w:bCs/>
          <w:sz w:val="20"/>
          <w:lang w:val="fr-CA"/>
        </w:rPr>
        <w:t>s’il</w:t>
      </w:r>
      <w:r w:rsidRPr="000E6372">
        <w:rPr>
          <w:rFonts w:ascii="Open Sans" w:hAnsi="Open Sans" w:cs="Open Sans"/>
          <w:bCs/>
          <w:sz w:val="20"/>
          <w:lang w:val="fr-CA"/>
        </w:rPr>
        <w:t xml:space="preserve"> y </w:t>
      </w:r>
      <w:r>
        <w:rPr>
          <w:rFonts w:ascii="Open Sans" w:hAnsi="Open Sans" w:cs="Open Sans"/>
          <w:bCs/>
          <w:sz w:val="20"/>
          <w:lang w:val="fr-CA"/>
        </w:rPr>
        <w:t>a</w:t>
      </w:r>
      <w:r w:rsidRPr="000E6372">
        <w:rPr>
          <w:rFonts w:ascii="Open Sans" w:hAnsi="Open Sans" w:cs="Open Sans"/>
          <w:bCs/>
          <w:sz w:val="20"/>
          <w:lang w:val="fr-CA"/>
        </w:rPr>
        <w:t xml:space="preserve"> des </w:t>
      </w:r>
      <w:r>
        <w:rPr>
          <w:rFonts w:ascii="Open Sans" w:hAnsi="Open Sans" w:cs="Open Sans"/>
          <w:bCs/>
          <w:sz w:val="20"/>
          <w:lang w:val="fr-CA"/>
        </w:rPr>
        <w:t>m</w:t>
      </w:r>
      <w:r w:rsidRPr="000E6372">
        <w:rPr>
          <w:rFonts w:ascii="Open Sans" w:hAnsi="Open Sans" w:cs="Open Sans"/>
          <w:bCs/>
          <w:sz w:val="20"/>
          <w:lang w:val="fr-CA"/>
        </w:rPr>
        <w:t>otifs suffis</w:t>
      </w:r>
      <w:r>
        <w:rPr>
          <w:rFonts w:ascii="Open Sans" w:hAnsi="Open Sans" w:cs="Open Sans"/>
          <w:bCs/>
          <w:sz w:val="20"/>
          <w:lang w:val="fr-CA"/>
        </w:rPr>
        <w:t>a</w:t>
      </w:r>
      <w:r w:rsidRPr="000E6372">
        <w:rPr>
          <w:rFonts w:ascii="Open Sans" w:hAnsi="Open Sans" w:cs="Open Sans"/>
          <w:bCs/>
          <w:sz w:val="20"/>
          <w:lang w:val="fr-CA"/>
        </w:rPr>
        <w:t xml:space="preserve">nts </w:t>
      </w:r>
      <w:r>
        <w:rPr>
          <w:rFonts w:ascii="Open Sans" w:hAnsi="Open Sans" w:cs="Open Sans"/>
          <w:bCs/>
          <w:sz w:val="20"/>
          <w:lang w:val="fr-CA"/>
        </w:rPr>
        <w:t>pour un appel</w:t>
      </w:r>
      <w:r w:rsidRPr="000E6372">
        <w:rPr>
          <w:rFonts w:ascii="Open Sans" w:hAnsi="Open Sans" w:cs="Open Sans"/>
          <w:bCs/>
          <w:sz w:val="20"/>
          <w:lang w:val="fr-CA"/>
        </w:rPr>
        <w:t xml:space="preserve">. Les motifs suffisants sont limités aux arguments </w:t>
      </w:r>
      <w:r>
        <w:rPr>
          <w:rFonts w:ascii="Open Sans" w:hAnsi="Open Sans" w:cs="Open Sans"/>
          <w:bCs/>
          <w:sz w:val="20"/>
          <w:lang w:val="fr-CA"/>
        </w:rPr>
        <w:t>quand le répondant</w:t>
      </w:r>
      <w:r w:rsidR="00AD5230" w:rsidRPr="00512D74">
        <w:rPr>
          <w:rFonts w:ascii="Open Sans" w:hAnsi="Open Sans" w:cs="Open Sans"/>
          <w:bCs/>
          <w:sz w:val="20"/>
          <w:lang w:val="fr-CA"/>
        </w:rPr>
        <w:t>:</w:t>
      </w:r>
    </w:p>
    <w:p w14:paraId="7E40EB53" w14:textId="77777777" w:rsidR="00625504" w:rsidRPr="00512D74" w:rsidRDefault="00625504" w:rsidP="009071AD">
      <w:pPr>
        <w:ind w:left="360"/>
        <w:rPr>
          <w:rFonts w:ascii="Open Sans" w:hAnsi="Open Sans" w:cs="Open Sans"/>
          <w:bCs/>
          <w:sz w:val="20"/>
          <w:lang w:val="fr-CA"/>
        </w:rPr>
      </w:pPr>
    </w:p>
    <w:p w14:paraId="7D3D5EA1" w14:textId="0B7539B5" w:rsidR="00AD5230" w:rsidRPr="00F621CC" w:rsidRDefault="00F621CC" w:rsidP="00AD5230">
      <w:pPr>
        <w:numPr>
          <w:ilvl w:val="0"/>
          <w:numId w:val="22"/>
        </w:numPr>
        <w:rPr>
          <w:rFonts w:ascii="Open Sans" w:hAnsi="Open Sans" w:cs="Open Sans"/>
          <w:bCs/>
          <w:sz w:val="20"/>
          <w:lang w:val="fr-CA"/>
        </w:rPr>
      </w:pPr>
      <w:r w:rsidRPr="000E6372">
        <w:rPr>
          <w:rFonts w:ascii="Open Sans" w:hAnsi="Open Sans" w:cs="Open Sans"/>
          <w:bCs/>
          <w:sz w:val="20"/>
          <w:lang w:val="fr-CA"/>
        </w:rPr>
        <w:t>A pris une décision pour laquelle il n’avait pas l’au</w:t>
      </w:r>
      <w:r>
        <w:rPr>
          <w:rFonts w:ascii="Open Sans" w:hAnsi="Open Sans" w:cs="Open Sans"/>
          <w:bCs/>
          <w:sz w:val="20"/>
          <w:lang w:val="fr-CA"/>
        </w:rPr>
        <w:t>torité o</w:t>
      </w:r>
      <w:r w:rsidRPr="000E6372">
        <w:rPr>
          <w:rFonts w:ascii="Open Sans" w:hAnsi="Open Sans" w:cs="Open Sans"/>
          <w:bCs/>
          <w:sz w:val="20"/>
          <w:lang w:val="fr-CA"/>
        </w:rPr>
        <w:t>u la juridiction (</w:t>
      </w:r>
      <w:r>
        <w:rPr>
          <w:rFonts w:ascii="Open Sans" w:hAnsi="Open Sans" w:cs="Open Sans"/>
          <w:bCs/>
          <w:sz w:val="20"/>
          <w:lang w:val="fr-CA"/>
        </w:rPr>
        <w:t>telle qu’établie dans les documents pertinents de régie</w:t>
      </w:r>
      <w:r w:rsidR="00AD5230" w:rsidRPr="00F621CC">
        <w:rPr>
          <w:rFonts w:ascii="Open Sans" w:hAnsi="Open Sans" w:cs="Open Sans"/>
          <w:bCs/>
          <w:sz w:val="20"/>
          <w:lang w:val="fr-CA"/>
        </w:rPr>
        <w:t>)</w:t>
      </w:r>
      <w:r w:rsidR="00CE6F66" w:rsidRPr="00F621CC">
        <w:rPr>
          <w:rFonts w:ascii="Open Sans" w:hAnsi="Open Sans" w:cs="Open Sans"/>
          <w:bCs/>
          <w:sz w:val="20"/>
          <w:lang w:val="fr-CA"/>
        </w:rPr>
        <w:t>;</w:t>
      </w:r>
    </w:p>
    <w:p w14:paraId="36644ABD" w14:textId="1D49E487" w:rsidR="00AD5230" w:rsidRPr="004F4AF6" w:rsidRDefault="004F4AF6" w:rsidP="00AD5230">
      <w:pPr>
        <w:numPr>
          <w:ilvl w:val="0"/>
          <w:numId w:val="22"/>
        </w:numPr>
        <w:rPr>
          <w:rFonts w:ascii="Open Sans" w:hAnsi="Open Sans" w:cs="Open Sans"/>
          <w:bCs/>
          <w:sz w:val="20"/>
          <w:lang w:val="fr-CA"/>
        </w:rPr>
      </w:pPr>
      <w:r w:rsidRPr="000E6372">
        <w:rPr>
          <w:rFonts w:ascii="Open Sans" w:hAnsi="Open Sans" w:cs="Open Sans"/>
          <w:bCs/>
          <w:sz w:val="20"/>
          <w:lang w:val="fr-CA"/>
        </w:rPr>
        <w:t>N’a pas respecté ses propres procédures (</w:t>
      </w:r>
      <w:r>
        <w:rPr>
          <w:rFonts w:ascii="Open Sans" w:hAnsi="Open Sans" w:cs="Open Sans"/>
          <w:bCs/>
          <w:sz w:val="20"/>
          <w:lang w:val="fr-CA"/>
        </w:rPr>
        <w:t>telles qu’établies dans les documents pertinents de régie</w:t>
      </w:r>
      <w:r w:rsidR="00AD5230" w:rsidRPr="004F4AF6">
        <w:rPr>
          <w:rFonts w:ascii="Open Sans" w:hAnsi="Open Sans" w:cs="Open Sans"/>
          <w:bCs/>
          <w:sz w:val="20"/>
          <w:lang w:val="fr-CA"/>
        </w:rPr>
        <w:t>)</w:t>
      </w:r>
      <w:r w:rsidR="00CE6F66" w:rsidRPr="004F4AF6">
        <w:rPr>
          <w:rFonts w:ascii="Open Sans" w:hAnsi="Open Sans" w:cs="Open Sans"/>
          <w:bCs/>
          <w:sz w:val="20"/>
          <w:lang w:val="fr-CA"/>
        </w:rPr>
        <w:t>;</w:t>
      </w:r>
    </w:p>
    <w:p w14:paraId="4093FF10" w14:textId="30C26B44" w:rsidR="00AD5230" w:rsidRPr="006077E6" w:rsidRDefault="006077E6" w:rsidP="00AD5230">
      <w:pPr>
        <w:numPr>
          <w:ilvl w:val="0"/>
          <w:numId w:val="22"/>
        </w:numPr>
        <w:rPr>
          <w:rFonts w:ascii="Open Sans" w:hAnsi="Open Sans" w:cs="Open Sans"/>
          <w:bCs/>
          <w:sz w:val="20"/>
          <w:lang w:val="fr-CA"/>
        </w:rPr>
      </w:pPr>
      <w:r w:rsidRPr="000E6372">
        <w:rPr>
          <w:rFonts w:ascii="Open Sans" w:hAnsi="Open Sans" w:cs="Open Sans"/>
          <w:bCs/>
          <w:sz w:val="20"/>
          <w:lang w:val="fr-CA"/>
        </w:rPr>
        <w:t xml:space="preserve">A pris une décision qui a été influencée par une préférence (quand préférence est définie </w:t>
      </w:r>
      <w:r>
        <w:rPr>
          <w:rFonts w:ascii="Open Sans" w:hAnsi="Open Sans" w:cs="Open Sans"/>
          <w:bCs/>
          <w:sz w:val="20"/>
          <w:lang w:val="fr-CA"/>
        </w:rPr>
        <w:t>comme un manq</w:t>
      </w:r>
      <w:r w:rsidRPr="000E6372">
        <w:rPr>
          <w:rFonts w:ascii="Open Sans" w:hAnsi="Open Sans" w:cs="Open Sans"/>
          <w:bCs/>
          <w:sz w:val="20"/>
          <w:lang w:val="fr-CA"/>
        </w:rPr>
        <w:t>ue de neutralit</w:t>
      </w:r>
      <w:r>
        <w:rPr>
          <w:rFonts w:ascii="Open Sans" w:hAnsi="Open Sans" w:cs="Open Sans"/>
          <w:bCs/>
          <w:sz w:val="20"/>
          <w:lang w:val="fr-CA"/>
        </w:rPr>
        <w:t>é</w:t>
      </w:r>
      <w:r w:rsidRPr="000E6372">
        <w:rPr>
          <w:rFonts w:ascii="Open Sans" w:hAnsi="Open Sans" w:cs="Open Sans"/>
          <w:bCs/>
          <w:sz w:val="20"/>
          <w:lang w:val="fr-CA"/>
        </w:rPr>
        <w:t xml:space="preserve"> </w:t>
      </w:r>
      <w:r>
        <w:rPr>
          <w:rFonts w:ascii="Open Sans" w:hAnsi="Open Sans" w:cs="Open Sans"/>
          <w:bCs/>
          <w:sz w:val="20"/>
          <w:lang w:val="fr-CA"/>
        </w:rPr>
        <w:t>à un tel point que celui qui prend la décision est incapable de tenir compte d’autres points de vue</w:t>
      </w:r>
      <w:r w:rsidR="00AD5230" w:rsidRPr="006077E6">
        <w:rPr>
          <w:rFonts w:ascii="Open Sans" w:hAnsi="Open Sans" w:cs="Open Sans"/>
          <w:bCs/>
          <w:sz w:val="20"/>
          <w:lang w:val="fr-CA"/>
        </w:rPr>
        <w:t>)</w:t>
      </w:r>
      <w:r w:rsidR="00CE6F66" w:rsidRPr="006077E6">
        <w:rPr>
          <w:rFonts w:ascii="Open Sans" w:hAnsi="Open Sans" w:cs="Open Sans"/>
          <w:bCs/>
          <w:sz w:val="20"/>
          <w:lang w:val="fr-CA"/>
        </w:rPr>
        <w:t>;</w:t>
      </w:r>
    </w:p>
    <w:p w14:paraId="08ACF0D1" w14:textId="1A9403CF" w:rsidR="00A944F7" w:rsidRPr="006014CF" w:rsidRDefault="006014CF" w:rsidP="00A944F7">
      <w:pPr>
        <w:numPr>
          <w:ilvl w:val="0"/>
          <w:numId w:val="22"/>
        </w:numPr>
        <w:rPr>
          <w:rFonts w:ascii="Open Sans" w:hAnsi="Open Sans" w:cs="Open Sans"/>
          <w:bCs/>
          <w:sz w:val="20"/>
          <w:lang w:val="fr-CA"/>
        </w:rPr>
      </w:pPr>
      <w:r w:rsidRPr="00E26923">
        <w:rPr>
          <w:rFonts w:ascii="Open Sans" w:hAnsi="Open Sans" w:cs="Open Sans"/>
          <w:bCs/>
          <w:sz w:val="20"/>
          <w:lang w:val="fr-CA"/>
        </w:rPr>
        <w:t>N’a pa</w:t>
      </w:r>
      <w:r>
        <w:rPr>
          <w:rFonts w:ascii="Open Sans" w:hAnsi="Open Sans" w:cs="Open Sans"/>
          <w:bCs/>
          <w:sz w:val="20"/>
          <w:lang w:val="fr-CA"/>
        </w:rPr>
        <w:t>s</w:t>
      </w:r>
      <w:r w:rsidRPr="00E26923">
        <w:rPr>
          <w:rFonts w:ascii="Open Sans" w:hAnsi="Open Sans" w:cs="Open Sans"/>
          <w:bCs/>
          <w:sz w:val="20"/>
          <w:lang w:val="fr-CA"/>
        </w:rPr>
        <w:t xml:space="preserve"> tenu compte de renseignements pertinents ou a tenu</w:t>
      </w:r>
      <w:r>
        <w:rPr>
          <w:rFonts w:ascii="Open Sans" w:hAnsi="Open Sans" w:cs="Open Sans"/>
          <w:bCs/>
          <w:sz w:val="20"/>
          <w:lang w:val="fr-CA"/>
        </w:rPr>
        <w:t xml:space="preserve"> </w:t>
      </w:r>
      <w:r w:rsidRPr="00E26923">
        <w:rPr>
          <w:rFonts w:ascii="Open Sans" w:hAnsi="Open Sans" w:cs="Open Sans"/>
          <w:bCs/>
          <w:sz w:val="20"/>
          <w:lang w:val="fr-CA"/>
        </w:rPr>
        <w:t>c</w:t>
      </w:r>
      <w:r>
        <w:rPr>
          <w:rFonts w:ascii="Open Sans" w:hAnsi="Open Sans" w:cs="Open Sans"/>
          <w:bCs/>
          <w:sz w:val="20"/>
          <w:lang w:val="fr-CA"/>
        </w:rPr>
        <w:t>o</w:t>
      </w:r>
      <w:r w:rsidRPr="00E26923">
        <w:rPr>
          <w:rFonts w:ascii="Open Sans" w:hAnsi="Open Sans" w:cs="Open Sans"/>
          <w:bCs/>
          <w:sz w:val="20"/>
          <w:lang w:val="fr-CA"/>
        </w:rPr>
        <w:t>mpte de renseignemen</w:t>
      </w:r>
      <w:r>
        <w:rPr>
          <w:rFonts w:ascii="Open Sans" w:hAnsi="Open Sans" w:cs="Open Sans"/>
          <w:bCs/>
          <w:sz w:val="20"/>
          <w:lang w:val="fr-CA"/>
        </w:rPr>
        <w:t>t</w:t>
      </w:r>
      <w:r w:rsidRPr="00E26923">
        <w:rPr>
          <w:rFonts w:ascii="Open Sans" w:hAnsi="Open Sans" w:cs="Open Sans"/>
          <w:bCs/>
          <w:sz w:val="20"/>
          <w:lang w:val="fr-CA"/>
        </w:rPr>
        <w:t xml:space="preserve">s </w:t>
      </w:r>
      <w:r>
        <w:rPr>
          <w:rFonts w:ascii="Open Sans" w:hAnsi="Open Sans" w:cs="Open Sans"/>
          <w:bCs/>
          <w:sz w:val="20"/>
          <w:lang w:val="fr-CA"/>
        </w:rPr>
        <w:t>non pertinents pour prendre la dé</w:t>
      </w:r>
      <w:r w:rsidRPr="00E26923">
        <w:rPr>
          <w:rFonts w:ascii="Open Sans" w:hAnsi="Open Sans" w:cs="Open Sans"/>
          <w:bCs/>
          <w:sz w:val="20"/>
          <w:lang w:val="fr-CA"/>
        </w:rPr>
        <w:t>cision</w:t>
      </w:r>
      <w:r w:rsidR="00CE6F66" w:rsidRPr="006014CF">
        <w:rPr>
          <w:rFonts w:ascii="Open Sans" w:hAnsi="Open Sans" w:cs="Open Sans"/>
          <w:bCs/>
          <w:sz w:val="20"/>
          <w:lang w:val="fr-CA"/>
        </w:rPr>
        <w:t>;</w:t>
      </w:r>
      <w:r w:rsidR="00522FC2" w:rsidRPr="006014CF">
        <w:rPr>
          <w:rFonts w:ascii="Open Sans" w:hAnsi="Open Sans" w:cs="Open Sans"/>
          <w:bCs/>
          <w:sz w:val="20"/>
          <w:lang w:val="fr-CA"/>
        </w:rPr>
        <w:t xml:space="preserve"> </w:t>
      </w:r>
      <w:proofErr w:type="gramStart"/>
      <w:r w:rsidR="00522FC2" w:rsidRPr="006014CF">
        <w:rPr>
          <w:rFonts w:ascii="Open Sans" w:hAnsi="Open Sans" w:cs="Open Sans"/>
          <w:bCs/>
          <w:sz w:val="20"/>
          <w:lang w:val="fr-CA"/>
        </w:rPr>
        <w:t>o</w:t>
      </w:r>
      <w:r>
        <w:rPr>
          <w:rFonts w:ascii="Open Sans" w:hAnsi="Open Sans" w:cs="Open Sans"/>
          <w:bCs/>
          <w:sz w:val="20"/>
          <w:lang w:val="fr-CA"/>
        </w:rPr>
        <w:t>u</w:t>
      </w:r>
      <w:proofErr w:type="gramEnd"/>
    </w:p>
    <w:p w14:paraId="3AB2F000" w14:textId="4491A5F4" w:rsidR="00522FC2" w:rsidRPr="006014CF" w:rsidRDefault="006014CF" w:rsidP="00A944F7">
      <w:pPr>
        <w:numPr>
          <w:ilvl w:val="0"/>
          <w:numId w:val="22"/>
        </w:numPr>
        <w:rPr>
          <w:rFonts w:ascii="Open Sans" w:hAnsi="Open Sans" w:cs="Open Sans"/>
          <w:bCs/>
          <w:sz w:val="20"/>
          <w:lang w:val="fr-CA"/>
        </w:rPr>
      </w:pPr>
      <w:r w:rsidRPr="006014CF">
        <w:rPr>
          <w:rFonts w:ascii="Open Sans" w:hAnsi="Open Sans" w:cs="Open Sans"/>
          <w:bCs/>
          <w:sz w:val="20"/>
          <w:lang w:val="fr-CA"/>
        </w:rPr>
        <w:t>A pris une décision qui était déraisonnable se</w:t>
      </w:r>
      <w:r>
        <w:rPr>
          <w:rFonts w:ascii="Open Sans" w:hAnsi="Open Sans" w:cs="Open Sans"/>
          <w:bCs/>
          <w:sz w:val="20"/>
          <w:lang w:val="fr-CA"/>
        </w:rPr>
        <w:t>lo</w:t>
      </w:r>
      <w:r w:rsidRPr="006014CF">
        <w:rPr>
          <w:rFonts w:ascii="Open Sans" w:hAnsi="Open Sans" w:cs="Open Sans"/>
          <w:bCs/>
          <w:sz w:val="20"/>
          <w:lang w:val="fr-CA"/>
        </w:rPr>
        <w:t>n les re</w:t>
      </w:r>
      <w:r>
        <w:rPr>
          <w:rFonts w:ascii="Open Sans" w:hAnsi="Open Sans" w:cs="Open Sans"/>
          <w:bCs/>
          <w:sz w:val="20"/>
          <w:lang w:val="fr-CA"/>
        </w:rPr>
        <w:t>nseignements présentés et les</w:t>
      </w:r>
      <w:r w:rsidR="00522FC2" w:rsidRPr="006014CF">
        <w:rPr>
          <w:rFonts w:ascii="Open Sans" w:hAnsi="Open Sans" w:cs="Open Sans"/>
          <w:bCs/>
          <w:sz w:val="20"/>
          <w:lang w:val="fr-CA"/>
        </w:rPr>
        <w:t xml:space="preserve"> arguments</w:t>
      </w:r>
      <w:r>
        <w:rPr>
          <w:rFonts w:ascii="Open Sans" w:hAnsi="Open Sans" w:cs="Open Sans"/>
          <w:bCs/>
          <w:sz w:val="20"/>
          <w:lang w:val="fr-CA"/>
        </w:rPr>
        <w:t xml:space="preserve"> faits devant le preneur de décision</w:t>
      </w:r>
      <w:r w:rsidR="00522FC2" w:rsidRPr="006014CF">
        <w:rPr>
          <w:rFonts w:ascii="Open Sans" w:hAnsi="Open Sans" w:cs="Open Sans"/>
          <w:bCs/>
          <w:sz w:val="20"/>
          <w:lang w:val="fr-CA"/>
        </w:rPr>
        <w:t xml:space="preserve"> original</w:t>
      </w:r>
      <w:r>
        <w:rPr>
          <w:rFonts w:ascii="Open Sans" w:hAnsi="Open Sans" w:cs="Open Sans"/>
          <w:bCs/>
          <w:sz w:val="20"/>
          <w:lang w:val="fr-CA"/>
        </w:rPr>
        <w:t>e</w:t>
      </w:r>
      <w:r w:rsidR="00522FC2" w:rsidRPr="006014CF">
        <w:rPr>
          <w:rFonts w:ascii="Open Sans" w:hAnsi="Open Sans" w:cs="Open Sans"/>
          <w:bCs/>
          <w:sz w:val="20"/>
          <w:lang w:val="fr-CA"/>
        </w:rPr>
        <w:t xml:space="preserve">. </w:t>
      </w:r>
    </w:p>
    <w:p w14:paraId="6D9F39E5" w14:textId="77777777" w:rsidR="00AD5230" w:rsidRPr="006014CF" w:rsidRDefault="00AD5230" w:rsidP="00AD5230">
      <w:pPr>
        <w:ind w:left="0"/>
        <w:rPr>
          <w:rFonts w:ascii="Open Sans" w:hAnsi="Open Sans" w:cs="Open Sans"/>
          <w:b/>
          <w:bCs/>
          <w:sz w:val="20"/>
          <w:lang w:val="fr-CA"/>
        </w:rPr>
      </w:pPr>
    </w:p>
    <w:p w14:paraId="259C5756" w14:textId="32A9EE0E" w:rsidR="00A944F7" w:rsidRPr="00CA6DAC" w:rsidRDefault="00CA6DAC" w:rsidP="009071AD">
      <w:pPr>
        <w:ind w:left="0"/>
        <w:rPr>
          <w:rFonts w:ascii="Open Sans" w:hAnsi="Open Sans" w:cs="Open Sans"/>
          <w:b/>
          <w:bCs/>
          <w:sz w:val="20"/>
          <w:lang w:val="fr-CA"/>
        </w:rPr>
      </w:pPr>
      <w:r w:rsidRPr="00CA6DAC">
        <w:rPr>
          <w:rFonts w:ascii="Open Sans" w:hAnsi="Open Sans" w:cs="Open Sans"/>
          <w:b/>
          <w:bCs/>
          <w:sz w:val="20"/>
          <w:lang w:val="fr-CA"/>
        </w:rPr>
        <w:t>Fardeau de la preuve et n</w:t>
      </w:r>
      <w:r>
        <w:rPr>
          <w:rFonts w:ascii="Open Sans" w:hAnsi="Open Sans" w:cs="Open Sans"/>
          <w:b/>
          <w:bCs/>
          <w:sz w:val="20"/>
          <w:lang w:val="fr-CA"/>
        </w:rPr>
        <w:t>o</w:t>
      </w:r>
      <w:r w:rsidRPr="00CA6DAC">
        <w:rPr>
          <w:rFonts w:ascii="Open Sans" w:hAnsi="Open Sans" w:cs="Open Sans"/>
          <w:b/>
          <w:bCs/>
          <w:sz w:val="20"/>
          <w:lang w:val="fr-CA"/>
        </w:rPr>
        <w:t>rmes de révis</w:t>
      </w:r>
      <w:r>
        <w:rPr>
          <w:rFonts w:ascii="Open Sans" w:hAnsi="Open Sans" w:cs="Open Sans"/>
          <w:b/>
          <w:bCs/>
          <w:sz w:val="20"/>
          <w:lang w:val="fr-CA"/>
        </w:rPr>
        <w:t>ion</w:t>
      </w:r>
    </w:p>
    <w:p w14:paraId="63689AA5" w14:textId="77777777" w:rsidR="00B84344" w:rsidRPr="00CA6DAC" w:rsidRDefault="00B84344" w:rsidP="009071AD">
      <w:pPr>
        <w:ind w:left="0"/>
        <w:rPr>
          <w:rFonts w:ascii="Open Sans" w:hAnsi="Open Sans" w:cs="Open Sans"/>
          <w:bCs/>
          <w:sz w:val="20"/>
          <w:lang w:val="fr-CA"/>
        </w:rPr>
      </w:pPr>
    </w:p>
    <w:p w14:paraId="368A583A" w14:textId="5A1A51E0" w:rsidR="003736DE" w:rsidRPr="00CA6DAC" w:rsidRDefault="00CA6DAC" w:rsidP="009071AD">
      <w:pPr>
        <w:numPr>
          <w:ilvl w:val="0"/>
          <w:numId w:val="17"/>
        </w:numPr>
        <w:rPr>
          <w:rFonts w:ascii="Open Sans" w:hAnsi="Open Sans" w:cs="Open Sans"/>
          <w:bCs/>
          <w:sz w:val="20"/>
          <w:lang w:val="fr-CA"/>
        </w:rPr>
      </w:pPr>
      <w:r w:rsidRPr="0042375B">
        <w:rPr>
          <w:rFonts w:ascii="Open Sans" w:hAnsi="Open Sans" w:cs="Open Sans"/>
          <w:bCs/>
          <w:sz w:val="20"/>
          <w:lang w:val="fr-CA"/>
        </w:rPr>
        <w:t>L</w:t>
      </w:r>
      <w:r w:rsidR="00C730C4">
        <w:rPr>
          <w:rFonts w:ascii="Open Sans" w:hAnsi="Open Sans" w:cs="Open Sans"/>
          <w:bCs/>
          <w:sz w:val="20"/>
          <w:lang w:val="fr-CA"/>
        </w:rPr>
        <w:t xml:space="preserve">e </w:t>
      </w:r>
      <w:r w:rsidR="00C730C4">
        <w:rPr>
          <w:rFonts w:ascii="Open Sans" w:hAnsi="Open Sans" w:cs="Open Sans"/>
          <w:bCs/>
          <w:sz w:val="20"/>
          <w:lang w:val="fr-CA"/>
        </w:rPr>
        <w:t>plaignant</w:t>
      </w:r>
      <w:r w:rsidRPr="0042375B">
        <w:rPr>
          <w:rFonts w:ascii="Open Sans" w:hAnsi="Open Sans" w:cs="Open Sans"/>
          <w:bCs/>
          <w:sz w:val="20"/>
          <w:lang w:val="fr-CA"/>
        </w:rPr>
        <w:t xml:space="preserve"> a le fardeau de la preuve </w:t>
      </w:r>
      <w:r>
        <w:rPr>
          <w:rFonts w:ascii="Open Sans" w:hAnsi="Open Sans" w:cs="Open Sans"/>
          <w:bCs/>
          <w:sz w:val="20"/>
          <w:lang w:val="fr-CA"/>
        </w:rPr>
        <w:t>pour</w:t>
      </w:r>
      <w:r w:rsidRPr="0042375B">
        <w:rPr>
          <w:rFonts w:ascii="Open Sans" w:hAnsi="Open Sans" w:cs="Open Sans"/>
          <w:bCs/>
          <w:sz w:val="20"/>
          <w:lang w:val="fr-CA"/>
        </w:rPr>
        <w:t xml:space="preserve"> démontrer</w:t>
      </w:r>
      <w:r>
        <w:rPr>
          <w:rFonts w:ascii="Open Sans" w:hAnsi="Open Sans" w:cs="Open Sans"/>
          <w:bCs/>
          <w:sz w:val="20"/>
          <w:lang w:val="fr-CA"/>
        </w:rPr>
        <w:t xml:space="preserve"> que la décision est ou était déraisonnable</w:t>
      </w:r>
      <w:r w:rsidRPr="0042375B">
        <w:rPr>
          <w:rFonts w:ascii="Open Sans" w:hAnsi="Open Sans" w:cs="Open Sans"/>
          <w:bCs/>
          <w:sz w:val="20"/>
          <w:lang w:val="fr-CA"/>
        </w:rPr>
        <w:t xml:space="preserve">, </w:t>
      </w:r>
      <w:r>
        <w:rPr>
          <w:rFonts w:ascii="Open Sans" w:hAnsi="Open Sans" w:cs="Open Sans"/>
          <w:bCs/>
          <w:sz w:val="20"/>
          <w:lang w:val="fr-CA"/>
        </w:rPr>
        <w:t>la présence d’au moins une des circonstances indiquées dans la section 8 de cette politique, et que de telles</w:t>
      </w:r>
      <w:r w:rsidRPr="0042375B">
        <w:rPr>
          <w:rFonts w:ascii="Open Sans" w:hAnsi="Open Sans" w:cs="Open Sans"/>
          <w:bCs/>
          <w:sz w:val="20"/>
          <w:lang w:val="fr-CA"/>
        </w:rPr>
        <w:t xml:space="preserve"> circ</w:t>
      </w:r>
      <w:r>
        <w:rPr>
          <w:rFonts w:ascii="Open Sans" w:hAnsi="Open Sans" w:cs="Open Sans"/>
          <w:bCs/>
          <w:sz w:val="20"/>
          <w:lang w:val="fr-CA"/>
        </w:rPr>
        <w:t>on</w:t>
      </w:r>
      <w:r w:rsidRPr="0042375B">
        <w:rPr>
          <w:rFonts w:ascii="Open Sans" w:hAnsi="Open Sans" w:cs="Open Sans"/>
          <w:bCs/>
          <w:sz w:val="20"/>
          <w:lang w:val="fr-CA"/>
        </w:rPr>
        <w:t xml:space="preserve">stances </w:t>
      </w:r>
      <w:r>
        <w:rPr>
          <w:rFonts w:ascii="Open Sans" w:hAnsi="Open Sans" w:cs="Open Sans"/>
          <w:bCs/>
          <w:sz w:val="20"/>
          <w:lang w:val="fr-CA"/>
        </w:rPr>
        <w:t>ont</w:t>
      </w:r>
      <w:r w:rsidRPr="0042375B">
        <w:rPr>
          <w:rFonts w:ascii="Open Sans" w:hAnsi="Open Sans" w:cs="Open Sans"/>
          <w:bCs/>
          <w:sz w:val="20"/>
          <w:lang w:val="fr-CA"/>
        </w:rPr>
        <w:t>, o</w:t>
      </w:r>
      <w:r>
        <w:rPr>
          <w:rFonts w:ascii="Open Sans" w:hAnsi="Open Sans" w:cs="Open Sans"/>
          <w:bCs/>
          <w:sz w:val="20"/>
          <w:lang w:val="fr-CA"/>
        </w:rPr>
        <w:t>u ont pu raisonnablement avoi</w:t>
      </w:r>
      <w:r w:rsidRPr="0042375B">
        <w:rPr>
          <w:rFonts w:ascii="Open Sans" w:hAnsi="Open Sans" w:cs="Open Sans"/>
          <w:bCs/>
          <w:sz w:val="20"/>
          <w:lang w:val="fr-CA"/>
        </w:rPr>
        <w:t xml:space="preserve">r </w:t>
      </w:r>
      <w:r>
        <w:rPr>
          <w:rFonts w:ascii="Open Sans" w:hAnsi="Open Sans" w:cs="Open Sans"/>
          <w:bCs/>
          <w:sz w:val="20"/>
          <w:lang w:val="fr-CA"/>
        </w:rPr>
        <w:t>eu un impact</w:t>
      </w:r>
      <w:r w:rsidRPr="0042375B">
        <w:rPr>
          <w:rFonts w:ascii="Open Sans" w:hAnsi="Open Sans" w:cs="Open Sans"/>
          <w:bCs/>
          <w:sz w:val="20"/>
          <w:lang w:val="fr-CA"/>
        </w:rPr>
        <w:t xml:space="preserve"> mat</w:t>
      </w:r>
      <w:r>
        <w:rPr>
          <w:rFonts w:ascii="Open Sans" w:hAnsi="Open Sans" w:cs="Open Sans"/>
          <w:bCs/>
          <w:sz w:val="20"/>
          <w:lang w:val="fr-CA"/>
        </w:rPr>
        <w:t>é</w:t>
      </w:r>
      <w:r w:rsidRPr="0042375B">
        <w:rPr>
          <w:rFonts w:ascii="Open Sans" w:hAnsi="Open Sans" w:cs="Open Sans"/>
          <w:bCs/>
          <w:sz w:val="20"/>
          <w:lang w:val="fr-CA"/>
        </w:rPr>
        <w:t>ri</w:t>
      </w:r>
      <w:r>
        <w:rPr>
          <w:rFonts w:ascii="Open Sans" w:hAnsi="Open Sans" w:cs="Open Sans"/>
          <w:bCs/>
          <w:sz w:val="20"/>
          <w:lang w:val="fr-CA"/>
        </w:rPr>
        <w:t>e</w:t>
      </w:r>
      <w:r w:rsidRPr="0042375B">
        <w:rPr>
          <w:rFonts w:ascii="Open Sans" w:hAnsi="Open Sans" w:cs="Open Sans"/>
          <w:bCs/>
          <w:sz w:val="20"/>
          <w:lang w:val="fr-CA"/>
        </w:rPr>
        <w:t xml:space="preserve">l </w:t>
      </w:r>
      <w:r>
        <w:rPr>
          <w:rFonts w:ascii="Open Sans" w:hAnsi="Open Sans" w:cs="Open Sans"/>
          <w:bCs/>
          <w:sz w:val="20"/>
          <w:lang w:val="fr-CA"/>
        </w:rPr>
        <w:t>sur la dé</w:t>
      </w:r>
      <w:r w:rsidRPr="0042375B">
        <w:rPr>
          <w:rFonts w:ascii="Open Sans" w:hAnsi="Open Sans" w:cs="Open Sans"/>
          <w:bCs/>
          <w:sz w:val="20"/>
          <w:lang w:val="fr-CA"/>
        </w:rPr>
        <w:t>cision o</w:t>
      </w:r>
      <w:r>
        <w:rPr>
          <w:rFonts w:ascii="Open Sans" w:hAnsi="Open Sans" w:cs="Open Sans"/>
          <w:bCs/>
          <w:sz w:val="20"/>
          <w:lang w:val="fr-CA"/>
        </w:rPr>
        <w:t>u la personne qui a pris la décision</w:t>
      </w:r>
      <w:r w:rsidR="00AD5230" w:rsidRPr="00CA6DAC">
        <w:rPr>
          <w:rFonts w:ascii="Open Sans" w:hAnsi="Open Sans" w:cs="Open Sans"/>
          <w:bCs/>
          <w:sz w:val="20"/>
          <w:lang w:val="fr-CA"/>
        </w:rPr>
        <w:t>.</w:t>
      </w:r>
    </w:p>
    <w:p w14:paraId="42B9CEF2" w14:textId="77777777" w:rsidR="00AD5230" w:rsidRPr="00CA6DAC" w:rsidRDefault="00AD5230" w:rsidP="00AD5230">
      <w:pPr>
        <w:ind w:left="0"/>
        <w:rPr>
          <w:rFonts w:ascii="Open Sans" w:hAnsi="Open Sans" w:cs="Open Sans"/>
          <w:b/>
          <w:bCs/>
          <w:sz w:val="20"/>
          <w:lang w:val="fr-CA"/>
        </w:rPr>
      </w:pPr>
    </w:p>
    <w:p w14:paraId="6D44EEA8" w14:textId="21FE342B" w:rsidR="00AD5230" w:rsidRDefault="00CA6DAC" w:rsidP="00AD5230">
      <w:pPr>
        <w:ind w:left="0"/>
        <w:rPr>
          <w:rFonts w:ascii="Open Sans" w:hAnsi="Open Sans" w:cs="Open Sans"/>
          <w:b/>
          <w:bCs/>
          <w:sz w:val="20"/>
        </w:rPr>
      </w:pPr>
      <w:proofErr w:type="spellStart"/>
      <w:r>
        <w:rPr>
          <w:rFonts w:ascii="Open Sans" w:hAnsi="Open Sans" w:cs="Open Sans"/>
          <w:b/>
          <w:bCs/>
          <w:sz w:val="20"/>
        </w:rPr>
        <w:t>Gestionnaire</w:t>
      </w:r>
      <w:proofErr w:type="spellEnd"/>
      <w:r>
        <w:rPr>
          <w:rFonts w:ascii="Open Sans" w:hAnsi="Open Sans" w:cs="Open Sans"/>
          <w:b/>
          <w:bCs/>
          <w:sz w:val="20"/>
        </w:rPr>
        <w:t xml:space="preserve"> du </w:t>
      </w:r>
      <w:proofErr w:type="spellStart"/>
      <w:r>
        <w:rPr>
          <w:rFonts w:ascii="Open Sans" w:hAnsi="Open Sans" w:cs="Open Sans"/>
          <w:b/>
          <w:bCs/>
          <w:sz w:val="20"/>
        </w:rPr>
        <w:t>cas</w:t>
      </w:r>
      <w:proofErr w:type="spellEnd"/>
    </w:p>
    <w:p w14:paraId="7823D1C5" w14:textId="77777777" w:rsidR="005369C8" w:rsidRPr="00AD5230" w:rsidRDefault="005369C8" w:rsidP="00AD5230">
      <w:pPr>
        <w:ind w:left="0"/>
        <w:rPr>
          <w:rFonts w:ascii="Open Sans" w:hAnsi="Open Sans" w:cs="Open Sans"/>
          <w:bCs/>
          <w:sz w:val="20"/>
        </w:rPr>
      </w:pPr>
    </w:p>
    <w:p w14:paraId="08848D95" w14:textId="54A72F1B" w:rsidR="00AD5230" w:rsidRPr="00C65E31" w:rsidRDefault="00C65E31" w:rsidP="00AD5230">
      <w:pPr>
        <w:numPr>
          <w:ilvl w:val="0"/>
          <w:numId w:val="17"/>
        </w:numPr>
        <w:rPr>
          <w:rFonts w:ascii="Open Sans" w:hAnsi="Open Sans" w:cs="Open Sans"/>
          <w:bCs/>
          <w:sz w:val="20"/>
          <w:lang w:val="fr-CA"/>
        </w:rPr>
      </w:pPr>
      <w:r w:rsidRPr="0042375B">
        <w:rPr>
          <w:rFonts w:ascii="Open Sans" w:hAnsi="Open Sans" w:cs="Open Sans"/>
          <w:bCs/>
          <w:sz w:val="20"/>
          <w:lang w:val="fr-CA"/>
        </w:rPr>
        <w:t>Lors de la réception de l’avis de l’appel, et de tous les autres renseignements décrits dans la Section 6 ci-dessus, le CPC nomm</w:t>
      </w:r>
      <w:r>
        <w:rPr>
          <w:rFonts w:ascii="Open Sans" w:hAnsi="Open Sans" w:cs="Open Sans"/>
          <w:bCs/>
          <w:sz w:val="20"/>
          <w:lang w:val="fr-CA"/>
        </w:rPr>
        <w:t>e</w:t>
      </w:r>
      <w:r w:rsidRPr="0042375B">
        <w:rPr>
          <w:rFonts w:ascii="Open Sans" w:hAnsi="Open Sans" w:cs="Open Sans"/>
          <w:bCs/>
          <w:sz w:val="20"/>
          <w:lang w:val="fr-CA"/>
        </w:rPr>
        <w:t>ra un ge</w:t>
      </w:r>
      <w:r>
        <w:rPr>
          <w:rFonts w:ascii="Open Sans" w:hAnsi="Open Sans" w:cs="Open Sans"/>
          <w:bCs/>
          <w:sz w:val="20"/>
          <w:lang w:val="fr-CA"/>
        </w:rPr>
        <w:t>s</w:t>
      </w:r>
      <w:r w:rsidRPr="0042375B">
        <w:rPr>
          <w:rFonts w:ascii="Open Sans" w:hAnsi="Open Sans" w:cs="Open Sans"/>
          <w:bCs/>
          <w:sz w:val="20"/>
          <w:lang w:val="fr-CA"/>
        </w:rPr>
        <w:t>tionn</w:t>
      </w:r>
      <w:r>
        <w:rPr>
          <w:rFonts w:ascii="Open Sans" w:hAnsi="Open Sans" w:cs="Open Sans"/>
          <w:bCs/>
          <w:sz w:val="20"/>
          <w:lang w:val="fr-CA"/>
        </w:rPr>
        <w:t>a</w:t>
      </w:r>
      <w:r w:rsidRPr="0042375B">
        <w:rPr>
          <w:rFonts w:ascii="Open Sans" w:hAnsi="Open Sans" w:cs="Open Sans"/>
          <w:bCs/>
          <w:sz w:val="20"/>
          <w:lang w:val="fr-CA"/>
        </w:rPr>
        <w:t>ire d</w:t>
      </w:r>
      <w:r>
        <w:rPr>
          <w:rFonts w:ascii="Open Sans" w:hAnsi="Open Sans" w:cs="Open Sans"/>
          <w:bCs/>
          <w:sz w:val="20"/>
          <w:lang w:val="fr-CA"/>
        </w:rPr>
        <w:t>u</w:t>
      </w:r>
      <w:r w:rsidRPr="0042375B">
        <w:rPr>
          <w:rFonts w:ascii="Open Sans" w:hAnsi="Open Sans" w:cs="Open Sans"/>
          <w:bCs/>
          <w:sz w:val="20"/>
          <w:lang w:val="fr-CA"/>
        </w:rPr>
        <w:t xml:space="preserve"> cas pour gérer </w:t>
      </w:r>
      <w:r>
        <w:rPr>
          <w:rFonts w:ascii="Open Sans" w:hAnsi="Open Sans" w:cs="Open Sans"/>
          <w:bCs/>
          <w:sz w:val="20"/>
          <w:lang w:val="fr-CA"/>
        </w:rPr>
        <w:t>l’appel selon cette politique et cette nomination ne peut pas être portée en appel</w:t>
      </w:r>
      <w:r w:rsidRPr="0042375B">
        <w:rPr>
          <w:rFonts w:ascii="Open Sans" w:hAnsi="Open Sans" w:cs="Open Sans"/>
          <w:bCs/>
          <w:sz w:val="20"/>
          <w:lang w:val="fr-CA"/>
        </w:rPr>
        <w:t>. Le gestionnaire d</w:t>
      </w:r>
      <w:r>
        <w:rPr>
          <w:rFonts w:ascii="Open Sans" w:hAnsi="Open Sans" w:cs="Open Sans"/>
          <w:bCs/>
          <w:sz w:val="20"/>
          <w:lang w:val="fr-CA"/>
        </w:rPr>
        <w:t>u</w:t>
      </w:r>
      <w:r w:rsidRPr="0042375B">
        <w:rPr>
          <w:rFonts w:ascii="Open Sans" w:hAnsi="Open Sans" w:cs="Open Sans"/>
          <w:bCs/>
          <w:sz w:val="20"/>
          <w:lang w:val="fr-CA"/>
        </w:rPr>
        <w:t xml:space="preserve"> cas ne sera d’aucune manière relié</w:t>
      </w:r>
      <w:r w:rsidR="00C51F66">
        <w:rPr>
          <w:rFonts w:ascii="Open Sans" w:hAnsi="Open Sans" w:cs="Open Sans"/>
          <w:bCs/>
          <w:sz w:val="20"/>
          <w:lang w:val="fr-CA"/>
        </w:rPr>
        <w:t>e</w:t>
      </w:r>
      <w:r w:rsidRPr="0042375B">
        <w:rPr>
          <w:rFonts w:ascii="Open Sans" w:hAnsi="Open Sans" w:cs="Open Sans"/>
          <w:bCs/>
          <w:sz w:val="20"/>
          <w:lang w:val="fr-CA"/>
        </w:rPr>
        <w:t xml:space="preserve"> au sujet porté en appel</w:t>
      </w:r>
      <w:r w:rsidR="00522FC2" w:rsidRPr="00C65E31">
        <w:rPr>
          <w:rFonts w:ascii="Open Sans" w:hAnsi="Open Sans" w:cs="Open Sans"/>
          <w:bCs/>
          <w:sz w:val="20"/>
          <w:lang w:val="fr-CA"/>
        </w:rPr>
        <w:t>, o</w:t>
      </w:r>
      <w:r>
        <w:rPr>
          <w:rFonts w:ascii="Open Sans" w:hAnsi="Open Sans" w:cs="Open Sans"/>
          <w:bCs/>
          <w:sz w:val="20"/>
          <w:lang w:val="fr-CA"/>
        </w:rPr>
        <w:t>u à une des</w:t>
      </w:r>
      <w:r w:rsidR="00522FC2" w:rsidRPr="00C65E31">
        <w:rPr>
          <w:rFonts w:ascii="Open Sans" w:hAnsi="Open Sans" w:cs="Open Sans"/>
          <w:bCs/>
          <w:sz w:val="20"/>
          <w:lang w:val="fr-CA"/>
        </w:rPr>
        <w:t xml:space="preserve"> parties i</w:t>
      </w:r>
      <w:r>
        <w:rPr>
          <w:rFonts w:ascii="Open Sans" w:hAnsi="Open Sans" w:cs="Open Sans"/>
          <w:bCs/>
          <w:sz w:val="20"/>
          <w:lang w:val="fr-CA"/>
        </w:rPr>
        <w:t>mpliquées</w:t>
      </w:r>
      <w:r w:rsidR="00AD5230" w:rsidRPr="00C65E31">
        <w:rPr>
          <w:rFonts w:ascii="Open Sans" w:hAnsi="Open Sans" w:cs="Open Sans"/>
          <w:bCs/>
          <w:sz w:val="20"/>
          <w:lang w:val="fr-CA"/>
        </w:rPr>
        <w:t>.</w:t>
      </w:r>
    </w:p>
    <w:p w14:paraId="60384BFE" w14:textId="77777777" w:rsidR="00AD5230" w:rsidRPr="00C65E31" w:rsidRDefault="00AD5230" w:rsidP="00AD5230">
      <w:pPr>
        <w:ind w:left="0"/>
        <w:rPr>
          <w:rFonts w:ascii="Open Sans" w:hAnsi="Open Sans" w:cs="Open Sans"/>
          <w:bCs/>
          <w:sz w:val="20"/>
          <w:lang w:val="fr-CA"/>
        </w:rPr>
      </w:pPr>
    </w:p>
    <w:p w14:paraId="5631FFE3" w14:textId="5A336456" w:rsidR="00D3210F" w:rsidRPr="003016A7" w:rsidRDefault="00D177DA" w:rsidP="00D3210F">
      <w:pPr>
        <w:numPr>
          <w:ilvl w:val="0"/>
          <w:numId w:val="17"/>
        </w:numPr>
        <w:rPr>
          <w:rFonts w:ascii="Open Sans" w:hAnsi="Open Sans" w:cs="Open Sans"/>
          <w:bCs/>
          <w:sz w:val="20"/>
          <w:lang w:val="fr-CA"/>
        </w:rPr>
      </w:pPr>
      <w:r w:rsidRPr="00D177DA">
        <w:rPr>
          <w:rFonts w:ascii="Open Sans" w:hAnsi="Open Sans" w:cs="Open Sans"/>
          <w:bCs/>
          <w:sz w:val="20"/>
          <w:lang w:val="fr-CA"/>
        </w:rPr>
        <w:t xml:space="preserve">Le </w:t>
      </w:r>
      <w:r w:rsidRPr="0042375B">
        <w:rPr>
          <w:rFonts w:ascii="Open Sans" w:hAnsi="Open Sans" w:cs="Open Sans"/>
          <w:bCs/>
          <w:sz w:val="20"/>
          <w:lang w:val="fr-CA"/>
        </w:rPr>
        <w:t>ge</w:t>
      </w:r>
      <w:r>
        <w:rPr>
          <w:rFonts w:ascii="Open Sans" w:hAnsi="Open Sans" w:cs="Open Sans"/>
          <w:bCs/>
          <w:sz w:val="20"/>
          <w:lang w:val="fr-CA"/>
        </w:rPr>
        <w:t>s</w:t>
      </w:r>
      <w:r w:rsidRPr="0042375B">
        <w:rPr>
          <w:rFonts w:ascii="Open Sans" w:hAnsi="Open Sans" w:cs="Open Sans"/>
          <w:bCs/>
          <w:sz w:val="20"/>
          <w:lang w:val="fr-CA"/>
        </w:rPr>
        <w:t>tionn</w:t>
      </w:r>
      <w:r>
        <w:rPr>
          <w:rFonts w:ascii="Open Sans" w:hAnsi="Open Sans" w:cs="Open Sans"/>
          <w:bCs/>
          <w:sz w:val="20"/>
          <w:lang w:val="fr-CA"/>
        </w:rPr>
        <w:t>a</w:t>
      </w:r>
      <w:r w:rsidRPr="0042375B">
        <w:rPr>
          <w:rFonts w:ascii="Open Sans" w:hAnsi="Open Sans" w:cs="Open Sans"/>
          <w:bCs/>
          <w:sz w:val="20"/>
          <w:lang w:val="fr-CA"/>
        </w:rPr>
        <w:t>ire d</w:t>
      </w:r>
      <w:r>
        <w:rPr>
          <w:rFonts w:ascii="Open Sans" w:hAnsi="Open Sans" w:cs="Open Sans"/>
          <w:bCs/>
          <w:sz w:val="20"/>
          <w:lang w:val="fr-CA"/>
        </w:rPr>
        <w:t>u</w:t>
      </w:r>
      <w:r w:rsidRPr="0042375B">
        <w:rPr>
          <w:rFonts w:ascii="Open Sans" w:hAnsi="Open Sans" w:cs="Open Sans"/>
          <w:bCs/>
          <w:sz w:val="20"/>
          <w:lang w:val="fr-CA"/>
        </w:rPr>
        <w:t xml:space="preserve"> cas </w:t>
      </w:r>
      <w:r>
        <w:rPr>
          <w:rFonts w:ascii="Open Sans" w:hAnsi="Open Sans" w:cs="Open Sans"/>
          <w:bCs/>
          <w:sz w:val="20"/>
          <w:lang w:val="fr-CA"/>
        </w:rPr>
        <w:t>a une</w:t>
      </w:r>
      <w:r w:rsidR="00AD5230" w:rsidRPr="00D177DA">
        <w:rPr>
          <w:rFonts w:ascii="Open Sans" w:hAnsi="Open Sans" w:cs="Open Sans"/>
          <w:bCs/>
          <w:sz w:val="20"/>
          <w:lang w:val="fr-CA"/>
        </w:rPr>
        <w:t xml:space="preserve"> respons</w:t>
      </w:r>
      <w:r w:rsidRPr="00D177DA">
        <w:rPr>
          <w:rFonts w:ascii="Open Sans" w:hAnsi="Open Sans" w:cs="Open Sans"/>
          <w:bCs/>
          <w:sz w:val="20"/>
          <w:lang w:val="fr-CA"/>
        </w:rPr>
        <w:t>a</w:t>
      </w:r>
      <w:r w:rsidR="00AD5230" w:rsidRPr="00D177DA">
        <w:rPr>
          <w:rFonts w:ascii="Open Sans" w:hAnsi="Open Sans" w:cs="Open Sans"/>
          <w:bCs/>
          <w:sz w:val="20"/>
          <w:lang w:val="fr-CA"/>
        </w:rPr>
        <w:t>bilit</w:t>
      </w:r>
      <w:r w:rsidRPr="00D177DA">
        <w:rPr>
          <w:rFonts w:ascii="Open Sans" w:hAnsi="Open Sans" w:cs="Open Sans"/>
          <w:bCs/>
          <w:sz w:val="20"/>
          <w:lang w:val="fr-CA"/>
        </w:rPr>
        <w:t xml:space="preserve">é </w:t>
      </w:r>
      <w:r w:rsidR="00D3210F">
        <w:rPr>
          <w:rFonts w:ascii="Open Sans" w:hAnsi="Open Sans" w:cs="Open Sans"/>
          <w:bCs/>
          <w:sz w:val="20"/>
          <w:lang w:val="fr-CA"/>
        </w:rPr>
        <w:t>de</w:t>
      </w:r>
      <w:r w:rsidR="00AD5230" w:rsidRPr="00D177DA">
        <w:rPr>
          <w:rFonts w:ascii="Open Sans" w:hAnsi="Open Sans" w:cs="Open Sans"/>
          <w:bCs/>
          <w:sz w:val="20"/>
          <w:lang w:val="fr-CA"/>
        </w:rPr>
        <w:t>:</w:t>
      </w:r>
      <w:r w:rsidR="00D3210F" w:rsidRPr="00D3210F">
        <w:rPr>
          <w:rFonts w:ascii="Open Sans" w:hAnsi="Open Sans" w:cs="Open Sans"/>
          <w:bCs/>
          <w:sz w:val="20"/>
          <w:lang w:val="fr-CA"/>
        </w:rPr>
        <w:t xml:space="preserve"> </w:t>
      </w:r>
    </w:p>
    <w:p w14:paraId="57327C35" w14:textId="77777777" w:rsidR="00D3210F" w:rsidRPr="003016A7" w:rsidRDefault="00D3210F" w:rsidP="00D3210F">
      <w:pPr>
        <w:numPr>
          <w:ilvl w:val="1"/>
          <w:numId w:val="17"/>
        </w:numPr>
        <w:rPr>
          <w:rFonts w:ascii="Open Sans" w:hAnsi="Open Sans" w:cs="Open Sans"/>
          <w:bCs/>
          <w:sz w:val="20"/>
          <w:lang w:val="fr-CA"/>
        </w:rPr>
      </w:pPr>
      <w:r w:rsidRPr="003016A7">
        <w:rPr>
          <w:rFonts w:ascii="Open Sans" w:hAnsi="Open Sans" w:cs="Open Sans"/>
          <w:bCs/>
          <w:sz w:val="20"/>
          <w:lang w:val="fr-CA"/>
        </w:rPr>
        <w:t>Déterminer si l’appel relève b</w:t>
      </w:r>
      <w:r>
        <w:rPr>
          <w:rFonts w:ascii="Open Sans" w:hAnsi="Open Sans" w:cs="Open Sans"/>
          <w:bCs/>
          <w:sz w:val="20"/>
          <w:lang w:val="fr-CA"/>
        </w:rPr>
        <w:t>i</w:t>
      </w:r>
      <w:r w:rsidRPr="003016A7">
        <w:rPr>
          <w:rFonts w:ascii="Open Sans" w:hAnsi="Open Sans" w:cs="Open Sans"/>
          <w:bCs/>
          <w:sz w:val="20"/>
          <w:lang w:val="fr-CA"/>
        </w:rPr>
        <w:t>en de cet</w:t>
      </w:r>
      <w:r>
        <w:rPr>
          <w:rFonts w:ascii="Open Sans" w:hAnsi="Open Sans" w:cs="Open Sans"/>
          <w:bCs/>
          <w:sz w:val="20"/>
          <w:lang w:val="fr-CA"/>
        </w:rPr>
        <w:t>t</w:t>
      </w:r>
      <w:r w:rsidRPr="003016A7">
        <w:rPr>
          <w:rFonts w:ascii="Open Sans" w:hAnsi="Open Sans" w:cs="Open Sans"/>
          <w:bCs/>
          <w:sz w:val="20"/>
          <w:lang w:val="fr-CA"/>
        </w:rPr>
        <w:t xml:space="preserve">e </w:t>
      </w:r>
      <w:r>
        <w:rPr>
          <w:rFonts w:ascii="Open Sans" w:hAnsi="Open Sans" w:cs="Open Sans"/>
          <w:bCs/>
          <w:sz w:val="20"/>
          <w:lang w:val="fr-CA"/>
        </w:rPr>
        <w:t>p</w:t>
      </w:r>
      <w:r w:rsidRPr="003016A7">
        <w:rPr>
          <w:rFonts w:ascii="Open Sans" w:hAnsi="Open Sans" w:cs="Open Sans"/>
          <w:bCs/>
          <w:sz w:val="20"/>
          <w:lang w:val="fr-CA"/>
        </w:rPr>
        <w:t>oliti</w:t>
      </w:r>
      <w:r>
        <w:rPr>
          <w:rFonts w:ascii="Open Sans" w:hAnsi="Open Sans" w:cs="Open Sans"/>
          <w:bCs/>
          <w:sz w:val="20"/>
          <w:lang w:val="fr-CA"/>
        </w:rPr>
        <w:t>q</w:t>
      </w:r>
      <w:r w:rsidRPr="003016A7">
        <w:rPr>
          <w:rFonts w:ascii="Open Sans" w:hAnsi="Open Sans" w:cs="Open Sans"/>
          <w:bCs/>
          <w:sz w:val="20"/>
          <w:lang w:val="fr-CA"/>
        </w:rPr>
        <w:t>ue</w:t>
      </w:r>
    </w:p>
    <w:p w14:paraId="46D3E7CD" w14:textId="2CC6F0A2" w:rsidR="00D3210F" w:rsidRPr="003016A7" w:rsidRDefault="00D3210F" w:rsidP="00D3210F">
      <w:pPr>
        <w:numPr>
          <w:ilvl w:val="1"/>
          <w:numId w:val="17"/>
        </w:numPr>
        <w:rPr>
          <w:rFonts w:ascii="Open Sans" w:hAnsi="Open Sans" w:cs="Open Sans"/>
          <w:bCs/>
          <w:sz w:val="20"/>
          <w:lang w:val="fr-CA"/>
        </w:rPr>
      </w:pPr>
      <w:r w:rsidRPr="003016A7">
        <w:rPr>
          <w:rFonts w:ascii="Open Sans" w:hAnsi="Open Sans" w:cs="Open Sans"/>
          <w:bCs/>
          <w:sz w:val="20"/>
          <w:lang w:val="fr-CA"/>
        </w:rPr>
        <w:t>Déterminer si l’appel a été soumis d</w:t>
      </w:r>
      <w:r>
        <w:rPr>
          <w:rFonts w:ascii="Open Sans" w:hAnsi="Open Sans" w:cs="Open Sans"/>
          <w:bCs/>
          <w:sz w:val="20"/>
          <w:lang w:val="fr-CA"/>
        </w:rPr>
        <w:t>ans les délais: et</w:t>
      </w:r>
    </w:p>
    <w:p w14:paraId="28A22A33" w14:textId="4F5C8045" w:rsidR="00AD5230" w:rsidRPr="00D3210F" w:rsidRDefault="00D3210F" w:rsidP="00D3210F">
      <w:pPr>
        <w:numPr>
          <w:ilvl w:val="1"/>
          <w:numId w:val="17"/>
        </w:numPr>
        <w:rPr>
          <w:rFonts w:ascii="Open Sans" w:hAnsi="Open Sans" w:cs="Open Sans"/>
          <w:bCs/>
          <w:sz w:val="20"/>
          <w:lang w:val="fr-CA"/>
        </w:rPr>
      </w:pPr>
      <w:r w:rsidRPr="003016A7">
        <w:rPr>
          <w:rFonts w:ascii="Open Sans" w:hAnsi="Open Sans" w:cs="Open Sans"/>
          <w:bCs/>
          <w:sz w:val="20"/>
          <w:lang w:val="fr-CA"/>
        </w:rPr>
        <w:t>Décider si</w:t>
      </w:r>
      <w:r>
        <w:rPr>
          <w:rFonts w:ascii="Open Sans" w:hAnsi="Open Sans" w:cs="Open Sans"/>
          <w:bCs/>
          <w:sz w:val="20"/>
          <w:lang w:val="fr-CA"/>
        </w:rPr>
        <w:t xml:space="preserve"> l</w:t>
      </w:r>
      <w:r w:rsidR="00C730C4">
        <w:rPr>
          <w:rFonts w:ascii="Open Sans" w:hAnsi="Open Sans" w:cs="Open Sans"/>
          <w:bCs/>
          <w:sz w:val="20"/>
          <w:lang w:val="fr-CA"/>
        </w:rPr>
        <w:t xml:space="preserve">e </w:t>
      </w:r>
      <w:r w:rsidR="00C730C4">
        <w:rPr>
          <w:rFonts w:ascii="Open Sans" w:hAnsi="Open Sans" w:cs="Open Sans"/>
          <w:bCs/>
          <w:sz w:val="20"/>
          <w:lang w:val="fr-CA"/>
        </w:rPr>
        <w:t>plaignant</w:t>
      </w:r>
      <w:r>
        <w:rPr>
          <w:rFonts w:ascii="Open Sans" w:hAnsi="Open Sans" w:cs="Open Sans"/>
          <w:bCs/>
          <w:sz w:val="20"/>
          <w:lang w:val="fr-CA"/>
        </w:rPr>
        <w:t xml:space="preserve"> a identifié de</w:t>
      </w:r>
      <w:r w:rsidRPr="003016A7">
        <w:rPr>
          <w:rFonts w:ascii="Open Sans" w:hAnsi="Open Sans" w:cs="Open Sans"/>
          <w:bCs/>
          <w:sz w:val="20"/>
          <w:lang w:val="fr-CA"/>
        </w:rPr>
        <w:t>s motifs s</w:t>
      </w:r>
      <w:r>
        <w:rPr>
          <w:rFonts w:ascii="Open Sans" w:hAnsi="Open Sans" w:cs="Open Sans"/>
          <w:bCs/>
          <w:sz w:val="20"/>
          <w:lang w:val="fr-CA"/>
        </w:rPr>
        <w:t>u</w:t>
      </w:r>
      <w:r w:rsidRPr="003016A7">
        <w:rPr>
          <w:rFonts w:ascii="Open Sans" w:hAnsi="Open Sans" w:cs="Open Sans"/>
          <w:bCs/>
          <w:sz w:val="20"/>
          <w:lang w:val="fr-CA"/>
        </w:rPr>
        <w:t>ffis</w:t>
      </w:r>
      <w:r>
        <w:rPr>
          <w:rFonts w:ascii="Open Sans" w:hAnsi="Open Sans" w:cs="Open Sans"/>
          <w:bCs/>
          <w:sz w:val="20"/>
          <w:lang w:val="fr-CA"/>
        </w:rPr>
        <w:t>a</w:t>
      </w:r>
      <w:r w:rsidRPr="003016A7">
        <w:rPr>
          <w:rFonts w:ascii="Open Sans" w:hAnsi="Open Sans" w:cs="Open Sans"/>
          <w:bCs/>
          <w:sz w:val="20"/>
          <w:lang w:val="fr-CA"/>
        </w:rPr>
        <w:t>n</w:t>
      </w:r>
      <w:r>
        <w:rPr>
          <w:rFonts w:ascii="Open Sans" w:hAnsi="Open Sans" w:cs="Open Sans"/>
          <w:bCs/>
          <w:sz w:val="20"/>
          <w:lang w:val="fr-CA"/>
        </w:rPr>
        <w:t>t</w:t>
      </w:r>
      <w:r w:rsidRPr="003016A7">
        <w:rPr>
          <w:rFonts w:ascii="Open Sans" w:hAnsi="Open Sans" w:cs="Open Sans"/>
          <w:bCs/>
          <w:sz w:val="20"/>
          <w:lang w:val="fr-CA"/>
        </w:rPr>
        <w:t xml:space="preserve">s </w:t>
      </w:r>
      <w:r>
        <w:rPr>
          <w:rFonts w:ascii="Open Sans" w:hAnsi="Open Sans" w:cs="Open Sans"/>
          <w:bCs/>
          <w:sz w:val="20"/>
          <w:lang w:val="fr-CA"/>
        </w:rPr>
        <w:t>po</w:t>
      </w:r>
      <w:r w:rsidRPr="003016A7">
        <w:rPr>
          <w:rFonts w:ascii="Open Sans" w:hAnsi="Open Sans" w:cs="Open Sans"/>
          <w:bCs/>
          <w:sz w:val="20"/>
          <w:lang w:val="fr-CA"/>
        </w:rPr>
        <w:t>ur l’appel</w:t>
      </w:r>
      <w:r>
        <w:rPr>
          <w:rFonts w:ascii="Open Sans" w:hAnsi="Open Sans" w:cs="Open Sans"/>
          <w:bCs/>
          <w:sz w:val="20"/>
          <w:lang w:val="fr-CA"/>
        </w:rPr>
        <w:t xml:space="preserve"> selon la</w:t>
      </w:r>
      <w:r w:rsidR="00D95658" w:rsidRPr="00D3210F">
        <w:rPr>
          <w:rFonts w:ascii="Open Sans" w:hAnsi="Open Sans" w:cs="Open Sans"/>
          <w:bCs/>
          <w:sz w:val="20"/>
          <w:lang w:val="fr-CA"/>
        </w:rPr>
        <w:t xml:space="preserve"> s. 8 </w:t>
      </w:r>
      <w:r>
        <w:rPr>
          <w:rFonts w:ascii="Open Sans" w:hAnsi="Open Sans" w:cs="Open Sans"/>
          <w:bCs/>
          <w:sz w:val="20"/>
          <w:lang w:val="fr-CA"/>
        </w:rPr>
        <w:t>ci-dessus</w:t>
      </w:r>
      <w:r w:rsidR="00D95658" w:rsidRPr="00D3210F">
        <w:rPr>
          <w:rFonts w:ascii="Open Sans" w:hAnsi="Open Sans" w:cs="Open Sans"/>
          <w:bCs/>
          <w:sz w:val="20"/>
          <w:lang w:val="fr-CA"/>
        </w:rPr>
        <w:t>.</w:t>
      </w:r>
    </w:p>
    <w:p w14:paraId="7039BC2B" w14:textId="77777777" w:rsidR="00AD5230" w:rsidRPr="00D3210F" w:rsidRDefault="00AD5230" w:rsidP="00AD5230">
      <w:pPr>
        <w:ind w:left="0"/>
        <w:rPr>
          <w:rFonts w:ascii="Open Sans" w:hAnsi="Open Sans" w:cs="Open Sans"/>
          <w:bCs/>
          <w:sz w:val="20"/>
          <w:lang w:val="fr-CA"/>
        </w:rPr>
      </w:pPr>
    </w:p>
    <w:p w14:paraId="71F4AF0F" w14:textId="0E0C12EA" w:rsidR="00AD5230" w:rsidRPr="00844944" w:rsidRDefault="00844944" w:rsidP="00AD5230">
      <w:pPr>
        <w:numPr>
          <w:ilvl w:val="0"/>
          <w:numId w:val="17"/>
        </w:numPr>
        <w:rPr>
          <w:rFonts w:ascii="Open Sans" w:hAnsi="Open Sans" w:cs="Open Sans"/>
          <w:bCs/>
          <w:sz w:val="20"/>
          <w:lang w:val="fr-CA"/>
        </w:rPr>
      </w:pPr>
      <w:r w:rsidRPr="003016A7">
        <w:rPr>
          <w:rFonts w:ascii="Open Sans" w:hAnsi="Open Sans" w:cs="Open Sans"/>
          <w:bCs/>
          <w:sz w:val="20"/>
          <w:lang w:val="fr-CA"/>
        </w:rPr>
        <w:t xml:space="preserve">Si l’appel est </w:t>
      </w:r>
      <w:r>
        <w:rPr>
          <w:rFonts w:ascii="Open Sans" w:hAnsi="Open Sans" w:cs="Open Sans"/>
          <w:bCs/>
          <w:sz w:val="20"/>
          <w:lang w:val="fr-CA"/>
        </w:rPr>
        <w:t>rejeté</w:t>
      </w:r>
      <w:r w:rsidRPr="003016A7">
        <w:rPr>
          <w:rFonts w:ascii="Open Sans" w:hAnsi="Open Sans" w:cs="Open Sans"/>
          <w:bCs/>
          <w:sz w:val="20"/>
          <w:lang w:val="fr-CA"/>
        </w:rPr>
        <w:t xml:space="preserve"> à case de motifs insuffisants, parce qu’il n’a pas été soumis dans les délais ou parce qu’il ne relève pas de cet</w:t>
      </w:r>
      <w:r>
        <w:rPr>
          <w:rFonts w:ascii="Open Sans" w:hAnsi="Open Sans" w:cs="Open Sans"/>
          <w:bCs/>
          <w:sz w:val="20"/>
          <w:lang w:val="fr-CA"/>
        </w:rPr>
        <w:t>t</w:t>
      </w:r>
      <w:r w:rsidRPr="003016A7">
        <w:rPr>
          <w:rFonts w:ascii="Open Sans" w:hAnsi="Open Sans" w:cs="Open Sans"/>
          <w:bCs/>
          <w:sz w:val="20"/>
          <w:lang w:val="fr-CA"/>
        </w:rPr>
        <w:t xml:space="preserve">e </w:t>
      </w:r>
      <w:r>
        <w:rPr>
          <w:rFonts w:ascii="Open Sans" w:hAnsi="Open Sans" w:cs="Open Sans"/>
          <w:bCs/>
          <w:sz w:val="20"/>
          <w:lang w:val="fr-CA"/>
        </w:rPr>
        <w:t>pol</w:t>
      </w:r>
      <w:r w:rsidRPr="003016A7">
        <w:rPr>
          <w:rFonts w:ascii="Open Sans" w:hAnsi="Open Sans" w:cs="Open Sans"/>
          <w:bCs/>
          <w:sz w:val="20"/>
          <w:lang w:val="fr-CA"/>
        </w:rPr>
        <w:t>iti</w:t>
      </w:r>
      <w:r>
        <w:rPr>
          <w:rFonts w:ascii="Open Sans" w:hAnsi="Open Sans" w:cs="Open Sans"/>
          <w:bCs/>
          <w:sz w:val="20"/>
          <w:lang w:val="fr-CA"/>
        </w:rPr>
        <w:t>q</w:t>
      </w:r>
      <w:r w:rsidRPr="003016A7">
        <w:rPr>
          <w:rFonts w:ascii="Open Sans" w:hAnsi="Open Sans" w:cs="Open Sans"/>
          <w:bCs/>
          <w:sz w:val="20"/>
          <w:lang w:val="fr-CA"/>
        </w:rPr>
        <w:t xml:space="preserve">ue, </w:t>
      </w:r>
      <w:r>
        <w:rPr>
          <w:rFonts w:ascii="Open Sans" w:hAnsi="Open Sans" w:cs="Open Sans"/>
          <w:bCs/>
          <w:sz w:val="20"/>
          <w:lang w:val="fr-CA"/>
        </w:rPr>
        <w:t xml:space="preserve">le </w:t>
      </w:r>
      <w:r w:rsidRPr="0042375B">
        <w:rPr>
          <w:rFonts w:ascii="Open Sans" w:hAnsi="Open Sans" w:cs="Open Sans"/>
          <w:bCs/>
          <w:sz w:val="20"/>
          <w:lang w:val="fr-CA"/>
        </w:rPr>
        <w:t>ge</w:t>
      </w:r>
      <w:r>
        <w:rPr>
          <w:rFonts w:ascii="Open Sans" w:hAnsi="Open Sans" w:cs="Open Sans"/>
          <w:bCs/>
          <w:sz w:val="20"/>
          <w:lang w:val="fr-CA"/>
        </w:rPr>
        <w:t>s</w:t>
      </w:r>
      <w:r w:rsidRPr="0042375B">
        <w:rPr>
          <w:rFonts w:ascii="Open Sans" w:hAnsi="Open Sans" w:cs="Open Sans"/>
          <w:bCs/>
          <w:sz w:val="20"/>
          <w:lang w:val="fr-CA"/>
        </w:rPr>
        <w:t>tionn</w:t>
      </w:r>
      <w:r>
        <w:rPr>
          <w:rFonts w:ascii="Open Sans" w:hAnsi="Open Sans" w:cs="Open Sans"/>
          <w:bCs/>
          <w:sz w:val="20"/>
          <w:lang w:val="fr-CA"/>
        </w:rPr>
        <w:t>a</w:t>
      </w:r>
      <w:r w:rsidRPr="0042375B">
        <w:rPr>
          <w:rFonts w:ascii="Open Sans" w:hAnsi="Open Sans" w:cs="Open Sans"/>
          <w:bCs/>
          <w:sz w:val="20"/>
          <w:lang w:val="fr-CA"/>
        </w:rPr>
        <w:t>ire d</w:t>
      </w:r>
      <w:r w:rsidR="00C51F66">
        <w:rPr>
          <w:rFonts w:ascii="Open Sans" w:hAnsi="Open Sans" w:cs="Open Sans"/>
          <w:bCs/>
          <w:sz w:val="20"/>
          <w:lang w:val="fr-CA"/>
        </w:rPr>
        <w:t>u</w:t>
      </w:r>
      <w:r w:rsidRPr="0042375B">
        <w:rPr>
          <w:rFonts w:ascii="Open Sans" w:hAnsi="Open Sans" w:cs="Open Sans"/>
          <w:bCs/>
          <w:sz w:val="20"/>
          <w:lang w:val="fr-CA"/>
        </w:rPr>
        <w:t xml:space="preserve"> cas </w:t>
      </w:r>
      <w:r>
        <w:rPr>
          <w:rFonts w:ascii="Open Sans" w:hAnsi="Open Sans" w:cs="Open Sans"/>
          <w:bCs/>
          <w:sz w:val="20"/>
          <w:lang w:val="fr-CA"/>
        </w:rPr>
        <w:t>avisera les</w:t>
      </w:r>
      <w:r w:rsidRPr="003016A7">
        <w:rPr>
          <w:rFonts w:ascii="Open Sans" w:hAnsi="Open Sans" w:cs="Open Sans"/>
          <w:bCs/>
          <w:sz w:val="20"/>
          <w:lang w:val="fr-CA"/>
        </w:rPr>
        <w:t xml:space="preserve"> parties, </w:t>
      </w:r>
      <w:r>
        <w:rPr>
          <w:rFonts w:ascii="Open Sans" w:hAnsi="Open Sans" w:cs="Open Sans"/>
          <w:bCs/>
          <w:sz w:val="20"/>
          <w:lang w:val="fr-CA"/>
        </w:rPr>
        <w:t>par écrit</w:t>
      </w:r>
      <w:r w:rsidRPr="003016A7">
        <w:rPr>
          <w:rFonts w:ascii="Open Sans" w:hAnsi="Open Sans" w:cs="Open Sans"/>
          <w:bCs/>
          <w:sz w:val="20"/>
          <w:lang w:val="fr-CA"/>
        </w:rPr>
        <w:t xml:space="preserve">, </w:t>
      </w:r>
      <w:r>
        <w:rPr>
          <w:rFonts w:ascii="Open Sans" w:hAnsi="Open Sans" w:cs="Open Sans"/>
          <w:bCs/>
          <w:sz w:val="20"/>
          <w:lang w:val="fr-CA"/>
        </w:rPr>
        <w:t xml:space="preserve">des </w:t>
      </w:r>
      <w:r>
        <w:rPr>
          <w:rFonts w:ascii="Open Sans" w:hAnsi="Open Sans" w:cs="Open Sans"/>
          <w:bCs/>
          <w:sz w:val="20"/>
          <w:lang w:val="fr-CA"/>
        </w:rPr>
        <w:lastRenderedPageBreak/>
        <w:t>raisons de cette</w:t>
      </w:r>
      <w:r w:rsidRPr="003016A7">
        <w:rPr>
          <w:rFonts w:ascii="Open Sans" w:hAnsi="Open Sans" w:cs="Open Sans"/>
          <w:bCs/>
          <w:sz w:val="20"/>
          <w:lang w:val="fr-CA"/>
        </w:rPr>
        <w:t xml:space="preserve"> d</w:t>
      </w:r>
      <w:r>
        <w:rPr>
          <w:rFonts w:ascii="Open Sans" w:hAnsi="Open Sans" w:cs="Open Sans"/>
          <w:bCs/>
          <w:sz w:val="20"/>
          <w:lang w:val="fr-CA"/>
        </w:rPr>
        <w:t>é</w:t>
      </w:r>
      <w:r w:rsidRPr="003016A7">
        <w:rPr>
          <w:rFonts w:ascii="Open Sans" w:hAnsi="Open Sans" w:cs="Open Sans"/>
          <w:bCs/>
          <w:sz w:val="20"/>
          <w:lang w:val="fr-CA"/>
        </w:rPr>
        <w:t xml:space="preserve">cision. </w:t>
      </w:r>
      <w:r w:rsidRPr="00844944">
        <w:rPr>
          <w:rFonts w:ascii="Open Sans" w:hAnsi="Open Sans" w:cs="Open Sans"/>
          <w:bCs/>
          <w:sz w:val="20"/>
          <w:lang w:val="fr-CA"/>
        </w:rPr>
        <w:t xml:space="preserve">Cette décision ne peut pas être portée en appel </w:t>
      </w:r>
      <w:r>
        <w:rPr>
          <w:rFonts w:ascii="Open Sans" w:hAnsi="Open Sans" w:cs="Open Sans"/>
          <w:bCs/>
          <w:sz w:val="20"/>
          <w:lang w:val="fr-CA"/>
        </w:rPr>
        <w:t>selon les termes de cette politique</w:t>
      </w:r>
      <w:r w:rsidR="00AD5230" w:rsidRPr="00844944">
        <w:rPr>
          <w:rFonts w:ascii="Open Sans" w:hAnsi="Open Sans" w:cs="Open Sans"/>
          <w:bCs/>
          <w:sz w:val="20"/>
          <w:lang w:val="fr-CA"/>
        </w:rPr>
        <w:t>.</w:t>
      </w:r>
    </w:p>
    <w:p w14:paraId="7000C46D" w14:textId="77777777" w:rsidR="00AD5230" w:rsidRPr="00844944" w:rsidRDefault="00AD5230" w:rsidP="00AD5230">
      <w:pPr>
        <w:ind w:left="0"/>
        <w:rPr>
          <w:rFonts w:ascii="Open Sans" w:hAnsi="Open Sans" w:cs="Open Sans"/>
          <w:b/>
          <w:bCs/>
          <w:sz w:val="20"/>
          <w:lang w:val="fr-CA"/>
        </w:rPr>
      </w:pPr>
    </w:p>
    <w:p w14:paraId="687C7B90" w14:textId="46D474D2" w:rsidR="00AD5230" w:rsidRPr="001A1C83" w:rsidRDefault="001A1C83" w:rsidP="00AD5230">
      <w:pPr>
        <w:ind w:left="0"/>
        <w:rPr>
          <w:rFonts w:ascii="Open Sans" w:hAnsi="Open Sans" w:cs="Open Sans"/>
          <w:b/>
          <w:bCs/>
          <w:sz w:val="20"/>
          <w:lang w:val="fr-CA"/>
        </w:rPr>
      </w:pPr>
      <w:r w:rsidRPr="001A1C83">
        <w:rPr>
          <w:rFonts w:ascii="Open Sans" w:hAnsi="Open Sans" w:cs="Open Sans"/>
          <w:b/>
          <w:bCs/>
          <w:sz w:val="20"/>
          <w:lang w:val="fr-CA"/>
        </w:rPr>
        <w:t xml:space="preserve">Règlement </w:t>
      </w:r>
      <w:r>
        <w:rPr>
          <w:rFonts w:ascii="Open Sans" w:hAnsi="Open Sans" w:cs="Open Sans"/>
          <w:b/>
          <w:bCs/>
          <w:sz w:val="20"/>
          <w:lang w:val="fr-CA"/>
        </w:rPr>
        <w:t>alternatif</w:t>
      </w:r>
      <w:r w:rsidRPr="001A1C83">
        <w:rPr>
          <w:rFonts w:ascii="Open Sans" w:hAnsi="Open Sans" w:cs="Open Sans"/>
          <w:b/>
          <w:bCs/>
          <w:sz w:val="20"/>
          <w:lang w:val="fr-CA"/>
        </w:rPr>
        <w:t xml:space="preserve"> de différends</w:t>
      </w:r>
    </w:p>
    <w:p w14:paraId="7C34536A" w14:textId="77777777" w:rsidR="005369C8" w:rsidRPr="001A1C83" w:rsidRDefault="005369C8" w:rsidP="00AD5230">
      <w:pPr>
        <w:ind w:left="0"/>
        <w:rPr>
          <w:rFonts w:ascii="Open Sans" w:hAnsi="Open Sans" w:cs="Open Sans"/>
          <w:b/>
          <w:bCs/>
          <w:sz w:val="20"/>
          <w:lang w:val="fr-CA"/>
        </w:rPr>
      </w:pPr>
    </w:p>
    <w:p w14:paraId="0A9D27CC" w14:textId="6F5613BC" w:rsidR="00AD5230" w:rsidRPr="00057D4D" w:rsidRDefault="00057D4D" w:rsidP="00AD5230">
      <w:pPr>
        <w:numPr>
          <w:ilvl w:val="0"/>
          <w:numId w:val="17"/>
        </w:numPr>
        <w:rPr>
          <w:rFonts w:ascii="Open Sans" w:hAnsi="Open Sans" w:cs="Open Sans"/>
          <w:bCs/>
          <w:sz w:val="20"/>
          <w:lang w:val="fr-CA"/>
        </w:rPr>
      </w:pPr>
      <w:r>
        <w:rPr>
          <w:rFonts w:ascii="Open Sans" w:hAnsi="Open Sans" w:cs="Open Sans"/>
          <w:bCs/>
          <w:sz w:val="20"/>
          <w:lang w:val="fr-CA"/>
        </w:rPr>
        <w:t>L</w:t>
      </w:r>
      <w:r w:rsidRPr="00327787">
        <w:rPr>
          <w:rFonts w:ascii="Open Sans" w:hAnsi="Open Sans" w:cs="Open Sans"/>
          <w:bCs/>
          <w:sz w:val="20"/>
          <w:lang w:val="fr-CA"/>
        </w:rPr>
        <w:t>e gestionnaire d</w:t>
      </w:r>
      <w:r w:rsidR="00C51F66">
        <w:rPr>
          <w:rFonts w:ascii="Open Sans" w:hAnsi="Open Sans" w:cs="Open Sans"/>
          <w:bCs/>
          <w:sz w:val="20"/>
          <w:lang w:val="fr-CA"/>
        </w:rPr>
        <w:t>u</w:t>
      </w:r>
      <w:r w:rsidRPr="00327787">
        <w:rPr>
          <w:rFonts w:ascii="Open Sans" w:hAnsi="Open Sans" w:cs="Open Sans"/>
          <w:bCs/>
          <w:sz w:val="20"/>
          <w:lang w:val="fr-CA"/>
        </w:rPr>
        <w:t xml:space="preserve"> cas doit se renseigner si les parties veulent essayer de résoudre </w:t>
      </w:r>
      <w:r>
        <w:rPr>
          <w:rFonts w:ascii="Open Sans" w:hAnsi="Open Sans" w:cs="Open Sans"/>
          <w:bCs/>
          <w:sz w:val="20"/>
          <w:lang w:val="fr-CA"/>
        </w:rPr>
        <w:t>le conflit par</w:t>
      </w:r>
      <w:r w:rsidRPr="00327787">
        <w:rPr>
          <w:rFonts w:ascii="Open Sans" w:hAnsi="Open Sans" w:cs="Open Sans"/>
          <w:bCs/>
          <w:sz w:val="20"/>
          <w:lang w:val="fr-CA"/>
        </w:rPr>
        <w:t xml:space="preserve"> </w:t>
      </w:r>
      <w:r>
        <w:rPr>
          <w:rFonts w:ascii="Open Sans" w:hAnsi="Open Sans" w:cs="Open Sans"/>
          <w:bCs/>
          <w:sz w:val="20"/>
          <w:lang w:val="fr-CA"/>
        </w:rPr>
        <w:t xml:space="preserve">une </w:t>
      </w:r>
      <w:r w:rsidRPr="00327787">
        <w:rPr>
          <w:rFonts w:ascii="Open Sans" w:hAnsi="Open Sans" w:cs="Open Sans"/>
          <w:bCs/>
          <w:sz w:val="20"/>
          <w:lang w:val="fr-CA"/>
        </w:rPr>
        <w:t>m</w:t>
      </w:r>
      <w:r>
        <w:rPr>
          <w:rFonts w:ascii="Open Sans" w:hAnsi="Open Sans" w:cs="Open Sans"/>
          <w:bCs/>
          <w:sz w:val="20"/>
          <w:lang w:val="fr-CA"/>
        </w:rPr>
        <w:t>é</w:t>
      </w:r>
      <w:r w:rsidRPr="00327787">
        <w:rPr>
          <w:rFonts w:ascii="Open Sans" w:hAnsi="Open Sans" w:cs="Open Sans"/>
          <w:bCs/>
          <w:sz w:val="20"/>
          <w:lang w:val="fr-CA"/>
        </w:rPr>
        <w:t xml:space="preserve">diation. Si les deux parties consentent à une médiation, </w:t>
      </w:r>
      <w:r>
        <w:rPr>
          <w:rFonts w:ascii="Open Sans" w:hAnsi="Open Sans" w:cs="Open Sans"/>
          <w:bCs/>
          <w:sz w:val="20"/>
          <w:lang w:val="fr-CA"/>
        </w:rPr>
        <w:t>l</w:t>
      </w:r>
      <w:r w:rsidRPr="00327787">
        <w:rPr>
          <w:rFonts w:ascii="Open Sans" w:hAnsi="Open Sans" w:cs="Open Sans"/>
          <w:bCs/>
          <w:sz w:val="20"/>
          <w:lang w:val="fr-CA"/>
        </w:rPr>
        <w:t xml:space="preserve">e sujet </w:t>
      </w:r>
      <w:r>
        <w:rPr>
          <w:rFonts w:ascii="Open Sans" w:hAnsi="Open Sans" w:cs="Open Sans"/>
          <w:bCs/>
          <w:sz w:val="20"/>
          <w:lang w:val="fr-CA"/>
        </w:rPr>
        <w:t>sera alors traité selon la politique de règlement alternatif de différends du</w:t>
      </w:r>
      <w:r w:rsidRPr="00327787">
        <w:rPr>
          <w:rFonts w:ascii="Open Sans" w:hAnsi="Open Sans" w:cs="Open Sans"/>
          <w:bCs/>
          <w:sz w:val="20"/>
          <w:lang w:val="fr-CA"/>
        </w:rPr>
        <w:t xml:space="preserve"> CPC</w:t>
      </w:r>
      <w:r w:rsidR="00AD5230" w:rsidRPr="00057D4D">
        <w:rPr>
          <w:rFonts w:ascii="Open Sans" w:hAnsi="Open Sans" w:cs="Open Sans"/>
          <w:bCs/>
          <w:sz w:val="20"/>
          <w:lang w:val="fr-CA"/>
        </w:rPr>
        <w:t>.</w:t>
      </w:r>
    </w:p>
    <w:p w14:paraId="4A0C607A" w14:textId="77777777" w:rsidR="00AD5230" w:rsidRPr="00057D4D" w:rsidRDefault="00AD5230" w:rsidP="00AD5230">
      <w:pPr>
        <w:ind w:left="0"/>
        <w:rPr>
          <w:rFonts w:ascii="Open Sans" w:hAnsi="Open Sans" w:cs="Open Sans"/>
          <w:bCs/>
          <w:sz w:val="20"/>
          <w:lang w:val="fr-CA"/>
        </w:rPr>
      </w:pPr>
    </w:p>
    <w:p w14:paraId="57DDF7F8" w14:textId="4A1375C0" w:rsidR="00F57EFF" w:rsidRPr="00E50EA4" w:rsidRDefault="00E50EA4" w:rsidP="00F57EFF">
      <w:pPr>
        <w:numPr>
          <w:ilvl w:val="0"/>
          <w:numId w:val="17"/>
        </w:numPr>
        <w:rPr>
          <w:rFonts w:ascii="Open Sans" w:hAnsi="Open Sans" w:cs="Open Sans"/>
          <w:bCs/>
          <w:sz w:val="20"/>
          <w:lang w:val="fr-CA"/>
        </w:rPr>
      </w:pPr>
      <w:r w:rsidRPr="00327787">
        <w:rPr>
          <w:rFonts w:ascii="Open Sans" w:hAnsi="Open Sans" w:cs="Open Sans"/>
          <w:bCs/>
          <w:sz w:val="20"/>
          <w:lang w:val="fr-CA"/>
        </w:rPr>
        <w:t xml:space="preserve">Si une des parties n’accepte pas la médiation, ou si le sujet n’est pas réglé par </w:t>
      </w:r>
      <w:r>
        <w:rPr>
          <w:rFonts w:ascii="Open Sans" w:hAnsi="Open Sans" w:cs="Open Sans"/>
          <w:bCs/>
          <w:sz w:val="20"/>
          <w:lang w:val="fr-CA"/>
        </w:rPr>
        <w:t>la politique de règlement alternatif de différends</w:t>
      </w:r>
      <w:r w:rsidRPr="00327787">
        <w:rPr>
          <w:rFonts w:ascii="Open Sans" w:hAnsi="Open Sans" w:cs="Open Sans"/>
          <w:bCs/>
          <w:sz w:val="20"/>
          <w:lang w:val="fr-CA"/>
        </w:rPr>
        <w:t xml:space="preserve">, </w:t>
      </w:r>
      <w:r>
        <w:rPr>
          <w:rFonts w:ascii="Open Sans" w:hAnsi="Open Sans" w:cs="Open Sans"/>
          <w:bCs/>
          <w:sz w:val="20"/>
          <w:lang w:val="fr-CA"/>
        </w:rPr>
        <w:t>u</w:t>
      </w:r>
      <w:r w:rsidRPr="00327787">
        <w:rPr>
          <w:rFonts w:ascii="Open Sans" w:hAnsi="Open Sans" w:cs="Open Sans"/>
          <w:bCs/>
          <w:sz w:val="20"/>
          <w:lang w:val="fr-CA"/>
        </w:rPr>
        <w:t>n</w:t>
      </w:r>
      <w:r>
        <w:rPr>
          <w:rFonts w:ascii="Open Sans" w:hAnsi="Open Sans" w:cs="Open Sans"/>
          <w:bCs/>
          <w:sz w:val="20"/>
          <w:lang w:val="fr-CA"/>
        </w:rPr>
        <w:t>e audience</w:t>
      </w:r>
      <w:r w:rsidRPr="00327787">
        <w:rPr>
          <w:rFonts w:ascii="Open Sans" w:hAnsi="Open Sans" w:cs="Open Sans"/>
          <w:bCs/>
          <w:sz w:val="20"/>
          <w:lang w:val="fr-CA"/>
        </w:rPr>
        <w:t xml:space="preserve"> </w:t>
      </w:r>
      <w:r>
        <w:rPr>
          <w:rFonts w:ascii="Open Sans" w:hAnsi="Open Sans" w:cs="Open Sans"/>
          <w:bCs/>
          <w:sz w:val="20"/>
          <w:lang w:val="fr-CA"/>
        </w:rPr>
        <w:t>d’a</w:t>
      </w:r>
      <w:r w:rsidRPr="00327787">
        <w:rPr>
          <w:rFonts w:ascii="Open Sans" w:hAnsi="Open Sans" w:cs="Open Sans"/>
          <w:bCs/>
          <w:sz w:val="20"/>
          <w:lang w:val="fr-CA"/>
        </w:rPr>
        <w:t xml:space="preserve">ppel </w:t>
      </w:r>
      <w:r>
        <w:rPr>
          <w:rFonts w:ascii="Open Sans" w:hAnsi="Open Sans" w:cs="Open Sans"/>
          <w:bCs/>
          <w:sz w:val="20"/>
          <w:lang w:val="fr-CA"/>
        </w:rPr>
        <w:t>doit être organisée selon cette politique-ci</w:t>
      </w:r>
      <w:r w:rsidR="00AD5230" w:rsidRPr="00E50EA4">
        <w:rPr>
          <w:rFonts w:ascii="Open Sans" w:hAnsi="Open Sans" w:cs="Open Sans"/>
          <w:bCs/>
          <w:sz w:val="20"/>
          <w:lang w:val="fr-CA"/>
        </w:rPr>
        <w:t>.</w:t>
      </w:r>
    </w:p>
    <w:p w14:paraId="555766A3" w14:textId="77777777" w:rsidR="00F34830" w:rsidRPr="00E50EA4" w:rsidRDefault="00F34830" w:rsidP="00F34830">
      <w:pPr>
        <w:ind w:left="0"/>
        <w:rPr>
          <w:rFonts w:ascii="Open Sans" w:hAnsi="Open Sans" w:cs="Open Sans"/>
          <w:bCs/>
          <w:sz w:val="20"/>
          <w:lang w:val="fr-CA"/>
        </w:rPr>
      </w:pPr>
    </w:p>
    <w:p w14:paraId="797EC227" w14:textId="52AAE771" w:rsidR="00F57EFF" w:rsidRDefault="00E01976" w:rsidP="00F57EFF">
      <w:pPr>
        <w:ind w:left="0"/>
        <w:rPr>
          <w:rFonts w:ascii="Open Sans" w:hAnsi="Open Sans" w:cs="Open Sans"/>
          <w:b/>
          <w:bCs/>
          <w:sz w:val="20"/>
          <w:lang w:val="en-GB"/>
        </w:rPr>
      </w:pPr>
      <w:r w:rsidRPr="00327787">
        <w:rPr>
          <w:rFonts w:ascii="Open Sans" w:hAnsi="Open Sans" w:cs="Open Sans"/>
          <w:b/>
          <w:bCs/>
          <w:sz w:val="20"/>
          <w:lang w:val="fr-CA"/>
        </w:rPr>
        <w:t xml:space="preserve">Procédure pour </w:t>
      </w:r>
      <w:r>
        <w:rPr>
          <w:rFonts w:ascii="Open Sans" w:hAnsi="Open Sans" w:cs="Open Sans"/>
          <w:b/>
          <w:bCs/>
          <w:sz w:val="20"/>
          <w:lang w:val="fr-CA"/>
        </w:rPr>
        <w:t>l</w:t>
      </w:r>
      <w:r w:rsidRPr="00327787">
        <w:rPr>
          <w:rFonts w:ascii="Open Sans" w:hAnsi="Open Sans" w:cs="Open Sans"/>
          <w:b/>
          <w:bCs/>
          <w:sz w:val="20"/>
          <w:lang w:val="fr-CA"/>
        </w:rPr>
        <w:t>’appel</w:t>
      </w:r>
      <w:r w:rsidR="00522FC2">
        <w:rPr>
          <w:rFonts w:ascii="Open Sans" w:hAnsi="Open Sans" w:cs="Open Sans"/>
          <w:b/>
          <w:bCs/>
          <w:sz w:val="20"/>
          <w:lang w:val="en-GB"/>
        </w:rPr>
        <w:t xml:space="preserve"> </w:t>
      </w:r>
      <w:r w:rsidR="00F34830">
        <w:rPr>
          <w:rFonts w:ascii="Open Sans" w:hAnsi="Open Sans" w:cs="Open Sans"/>
          <w:b/>
          <w:bCs/>
          <w:sz w:val="20"/>
          <w:lang w:val="en-GB"/>
        </w:rPr>
        <w:t xml:space="preserve"> </w:t>
      </w:r>
    </w:p>
    <w:p w14:paraId="71795F86" w14:textId="77777777" w:rsidR="005369C8" w:rsidRPr="00AD5230" w:rsidRDefault="005369C8" w:rsidP="00F57EFF">
      <w:pPr>
        <w:ind w:left="0"/>
        <w:rPr>
          <w:rFonts w:ascii="Open Sans" w:hAnsi="Open Sans" w:cs="Open Sans"/>
          <w:bCs/>
          <w:sz w:val="20"/>
        </w:rPr>
      </w:pPr>
    </w:p>
    <w:p w14:paraId="0EEB42F0" w14:textId="4E03FC0C" w:rsidR="00F57EFF" w:rsidRPr="00E01976" w:rsidRDefault="00E01976" w:rsidP="00F57EFF">
      <w:pPr>
        <w:numPr>
          <w:ilvl w:val="0"/>
          <w:numId w:val="17"/>
        </w:numPr>
        <w:rPr>
          <w:rFonts w:ascii="Open Sans" w:hAnsi="Open Sans" w:cs="Open Sans"/>
          <w:bCs/>
          <w:sz w:val="20"/>
          <w:lang w:val="fr-CA"/>
        </w:rPr>
      </w:pPr>
      <w:r w:rsidRPr="00E01976">
        <w:rPr>
          <w:rFonts w:ascii="Open Sans" w:hAnsi="Open Sans" w:cs="Open Sans"/>
          <w:bCs/>
          <w:sz w:val="20"/>
          <w:lang w:val="fr-CA"/>
        </w:rPr>
        <w:t>Si le gestionnaire du cas est d’accord que l’appel peut procéder</w:t>
      </w:r>
      <w:r w:rsidR="00F57EFF" w:rsidRPr="00E01976">
        <w:rPr>
          <w:rFonts w:ascii="Open Sans" w:hAnsi="Open Sans" w:cs="Open Sans"/>
          <w:bCs/>
          <w:sz w:val="20"/>
          <w:lang w:val="fr-CA"/>
        </w:rPr>
        <w:t xml:space="preserve">, </w:t>
      </w:r>
      <w:r w:rsidRPr="00E01976">
        <w:rPr>
          <w:rFonts w:ascii="Open Sans" w:hAnsi="Open Sans" w:cs="Open Sans"/>
          <w:bCs/>
          <w:sz w:val="20"/>
          <w:lang w:val="fr-CA"/>
        </w:rPr>
        <w:t>l</w:t>
      </w:r>
      <w:r w:rsidR="00F57EFF" w:rsidRPr="00E01976">
        <w:rPr>
          <w:rFonts w:ascii="Open Sans" w:hAnsi="Open Sans" w:cs="Open Sans"/>
          <w:bCs/>
          <w:sz w:val="20"/>
          <w:lang w:val="fr-CA"/>
        </w:rPr>
        <w:t xml:space="preserve">e </w:t>
      </w:r>
      <w:r w:rsidRPr="00E01976">
        <w:rPr>
          <w:rFonts w:ascii="Open Sans" w:hAnsi="Open Sans" w:cs="Open Sans"/>
          <w:bCs/>
          <w:sz w:val="20"/>
          <w:lang w:val="fr-CA"/>
        </w:rPr>
        <w:t xml:space="preserve">gestionnaire du cas doit nommer un jury d’appel et </w:t>
      </w:r>
      <w:r>
        <w:rPr>
          <w:rFonts w:ascii="Open Sans" w:hAnsi="Open Sans" w:cs="Open Sans"/>
          <w:bCs/>
          <w:sz w:val="20"/>
          <w:lang w:val="fr-CA"/>
        </w:rPr>
        <w:t>trois personnes pour agir comme</w:t>
      </w:r>
      <w:r w:rsidR="00D95658" w:rsidRPr="00E01976">
        <w:rPr>
          <w:rFonts w:ascii="Open Sans" w:hAnsi="Open Sans" w:cs="Open Sans"/>
          <w:bCs/>
          <w:sz w:val="20"/>
          <w:lang w:val="fr-CA"/>
        </w:rPr>
        <w:t xml:space="preserve"> membr</w:t>
      </w:r>
      <w:r>
        <w:rPr>
          <w:rFonts w:ascii="Open Sans" w:hAnsi="Open Sans" w:cs="Open Sans"/>
          <w:bCs/>
          <w:sz w:val="20"/>
          <w:lang w:val="fr-CA"/>
        </w:rPr>
        <w:t>e</w:t>
      </w:r>
      <w:r w:rsidR="00D95658" w:rsidRPr="00E01976">
        <w:rPr>
          <w:rFonts w:ascii="Open Sans" w:hAnsi="Open Sans" w:cs="Open Sans"/>
          <w:bCs/>
          <w:sz w:val="20"/>
          <w:lang w:val="fr-CA"/>
        </w:rPr>
        <w:t xml:space="preserve">s </w:t>
      </w:r>
      <w:r>
        <w:rPr>
          <w:rFonts w:ascii="Open Sans" w:hAnsi="Open Sans" w:cs="Open Sans"/>
          <w:bCs/>
          <w:sz w:val="20"/>
          <w:lang w:val="fr-CA"/>
        </w:rPr>
        <w:t>du jury d’appel</w:t>
      </w:r>
      <w:r w:rsidR="00F57EFF" w:rsidRPr="00E01976">
        <w:rPr>
          <w:rFonts w:ascii="Open Sans" w:hAnsi="Open Sans" w:cs="Open Sans"/>
          <w:bCs/>
          <w:sz w:val="20"/>
          <w:lang w:val="fr-CA"/>
        </w:rPr>
        <w:t xml:space="preserve">. </w:t>
      </w:r>
      <w:r w:rsidRPr="00E01976">
        <w:rPr>
          <w:rFonts w:ascii="Open Sans" w:hAnsi="Open Sans" w:cs="Open Sans"/>
          <w:bCs/>
          <w:sz w:val="20"/>
          <w:lang w:val="fr-CA"/>
        </w:rPr>
        <w:t>Le gestionnaire du cas doit nommer une de ces p</w:t>
      </w:r>
      <w:r>
        <w:rPr>
          <w:rFonts w:ascii="Open Sans" w:hAnsi="Open Sans" w:cs="Open Sans"/>
          <w:bCs/>
          <w:sz w:val="20"/>
          <w:lang w:val="fr-CA"/>
        </w:rPr>
        <w:t>e</w:t>
      </w:r>
      <w:r w:rsidRPr="00E01976">
        <w:rPr>
          <w:rFonts w:ascii="Open Sans" w:hAnsi="Open Sans" w:cs="Open Sans"/>
          <w:bCs/>
          <w:sz w:val="20"/>
          <w:lang w:val="fr-CA"/>
        </w:rPr>
        <w:t xml:space="preserve">rsonnes </w:t>
      </w:r>
      <w:r>
        <w:rPr>
          <w:rFonts w:ascii="Open Sans" w:hAnsi="Open Sans" w:cs="Open Sans"/>
          <w:bCs/>
          <w:sz w:val="20"/>
          <w:lang w:val="fr-CA"/>
        </w:rPr>
        <w:t>po</w:t>
      </w:r>
      <w:r w:rsidRPr="00E01976">
        <w:rPr>
          <w:rFonts w:ascii="Open Sans" w:hAnsi="Open Sans" w:cs="Open Sans"/>
          <w:bCs/>
          <w:sz w:val="20"/>
          <w:lang w:val="fr-CA"/>
        </w:rPr>
        <w:t>ur agir c</w:t>
      </w:r>
      <w:r>
        <w:rPr>
          <w:rFonts w:ascii="Open Sans" w:hAnsi="Open Sans" w:cs="Open Sans"/>
          <w:bCs/>
          <w:sz w:val="20"/>
          <w:lang w:val="fr-CA"/>
        </w:rPr>
        <w:t>o</w:t>
      </w:r>
      <w:r w:rsidRPr="00E01976">
        <w:rPr>
          <w:rFonts w:ascii="Open Sans" w:hAnsi="Open Sans" w:cs="Open Sans"/>
          <w:bCs/>
          <w:sz w:val="20"/>
          <w:lang w:val="fr-CA"/>
        </w:rPr>
        <w:t>m</w:t>
      </w:r>
      <w:r>
        <w:rPr>
          <w:rFonts w:ascii="Open Sans" w:hAnsi="Open Sans" w:cs="Open Sans"/>
          <w:bCs/>
          <w:sz w:val="20"/>
          <w:lang w:val="fr-CA"/>
        </w:rPr>
        <w:t>me président du jury d’appel</w:t>
      </w:r>
      <w:r w:rsidR="00F57EFF" w:rsidRPr="00E01976">
        <w:rPr>
          <w:rFonts w:ascii="Open Sans" w:hAnsi="Open Sans" w:cs="Open Sans"/>
          <w:bCs/>
          <w:sz w:val="20"/>
          <w:lang w:val="fr-CA"/>
        </w:rPr>
        <w:t xml:space="preserve">. </w:t>
      </w:r>
      <w:r w:rsidRPr="00E01976">
        <w:rPr>
          <w:rFonts w:ascii="Open Sans" w:hAnsi="Open Sans" w:cs="Open Sans"/>
          <w:bCs/>
          <w:sz w:val="20"/>
          <w:lang w:val="fr-CA"/>
        </w:rPr>
        <w:t>Les membr</w:t>
      </w:r>
      <w:r>
        <w:rPr>
          <w:rFonts w:ascii="Open Sans" w:hAnsi="Open Sans" w:cs="Open Sans"/>
          <w:bCs/>
          <w:sz w:val="20"/>
          <w:lang w:val="fr-CA"/>
        </w:rPr>
        <w:t>e</w:t>
      </w:r>
      <w:r w:rsidRPr="00E01976">
        <w:rPr>
          <w:rFonts w:ascii="Open Sans" w:hAnsi="Open Sans" w:cs="Open Sans"/>
          <w:bCs/>
          <w:sz w:val="20"/>
          <w:lang w:val="fr-CA"/>
        </w:rPr>
        <w:t>s du jury d’appel ne doivent avoir eu aucune implication dans la présumée</w:t>
      </w:r>
      <w:r w:rsidR="00F57EFF" w:rsidRPr="00E01976">
        <w:rPr>
          <w:rFonts w:ascii="Open Sans" w:hAnsi="Open Sans" w:cs="Open Sans"/>
          <w:bCs/>
          <w:sz w:val="20"/>
          <w:lang w:val="fr-CA"/>
        </w:rPr>
        <w:t xml:space="preserve"> infraction, o</w:t>
      </w:r>
      <w:r w:rsidRPr="00E01976">
        <w:rPr>
          <w:rFonts w:ascii="Open Sans" w:hAnsi="Open Sans" w:cs="Open Sans"/>
          <w:bCs/>
          <w:sz w:val="20"/>
          <w:lang w:val="fr-CA"/>
        </w:rPr>
        <w:t>u la dé</w:t>
      </w:r>
      <w:r w:rsidR="00F57EFF" w:rsidRPr="00E01976">
        <w:rPr>
          <w:rFonts w:ascii="Open Sans" w:hAnsi="Open Sans" w:cs="Open Sans"/>
          <w:bCs/>
          <w:sz w:val="20"/>
          <w:lang w:val="fr-CA"/>
        </w:rPr>
        <w:t xml:space="preserve">cision </w:t>
      </w:r>
      <w:r w:rsidRPr="00E01976">
        <w:rPr>
          <w:rFonts w:ascii="Open Sans" w:hAnsi="Open Sans" w:cs="Open Sans"/>
          <w:bCs/>
          <w:sz w:val="20"/>
          <w:lang w:val="fr-CA"/>
        </w:rPr>
        <w:t>p</w:t>
      </w:r>
      <w:r>
        <w:rPr>
          <w:rFonts w:ascii="Open Sans" w:hAnsi="Open Sans" w:cs="Open Sans"/>
          <w:bCs/>
          <w:sz w:val="20"/>
          <w:lang w:val="fr-CA"/>
        </w:rPr>
        <w:t>ortée en appel</w:t>
      </w:r>
      <w:r w:rsidR="00F57EFF" w:rsidRPr="00E01976">
        <w:rPr>
          <w:rFonts w:ascii="Open Sans" w:hAnsi="Open Sans" w:cs="Open Sans"/>
          <w:bCs/>
          <w:sz w:val="20"/>
          <w:lang w:val="fr-CA"/>
        </w:rPr>
        <w:t xml:space="preserve">, </w:t>
      </w:r>
      <w:r>
        <w:rPr>
          <w:rFonts w:ascii="Open Sans" w:hAnsi="Open Sans" w:cs="Open Sans"/>
          <w:bCs/>
          <w:sz w:val="20"/>
          <w:lang w:val="fr-CA"/>
        </w:rPr>
        <w:t>et ne doivent avoir aucune préférence ou aucun conflit d’intérêt</w:t>
      </w:r>
      <w:r w:rsidR="00F57EFF" w:rsidRPr="00E01976">
        <w:rPr>
          <w:rFonts w:ascii="Open Sans" w:hAnsi="Open Sans" w:cs="Open Sans"/>
          <w:bCs/>
          <w:sz w:val="20"/>
          <w:lang w:val="fr-CA"/>
        </w:rPr>
        <w:t>.</w:t>
      </w:r>
    </w:p>
    <w:p w14:paraId="5BA306DB" w14:textId="77777777" w:rsidR="00AD5230" w:rsidRPr="00E01976" w:rsidRDefault="00AD5230" w:rsidP="00AD5230">
      <w:pPr>
        <w:ind w:left="0"/>
        <w:rPr>
          <w:rFonts w:ascii="Open Sans" w:hAnsi="Open Sans" w:cs="Open Sans"/>
          <w:b/>
          <w:bCs/>
          <w:sz w:val="20"/>
          <w:lang w:val="fr-CA"/>
        </w:rPr>
      </w:pPr>
    </w:p>
    <w:p w14:paraId="184AEF94" w14:textId="52C9194B" w:rsidR="00AD5230" w:rsidRDefault="00AD5230" w:rsidP="00AD5230">
      <w:pPr>
        <w:ind w:left="0"/>
        <w:rPr>
          <w:rFonts w:ascii="Open Sans" w:hAnsi="Open Sans" w:cs="Open Sans"/>
          <w:b/>
          <w:bCs/>
          <w:sz w:val="20"/>
          <w:lang w:val="en-GB"/>
        </w:rPr>
      </w:pPr>
      <w:proofErr w:type="spellStart"/>
      <w:r w:rsidRPr="00AD5230">
        <w:rPr>
          <w:rFonts w:ascii="Open Sans" w:hAnsi="Open Sans" w:cs="Open Sans"/>
          <w:b/>
          <w:bCs/>
          <w:sz w:val="20"/>
          <w:lang w:val="en-GB"/>
        </w:rPr>
        <w:t>Proc</w:t>
      </w:r>
      <w:r w:rsidR="00E01976">
        <w:rPr>
          <w:rFonts w:ascii="Open Sans" w:hAnsi="Open Sans" w:cs="Open Sans"/>
          <w:b/>
          <w:bCs/>
          <w:sz w:val="20"/>
          <w:lang w:val="en-GB"/>
        </w:rPr>
        <w:t>é</w:t>
      </w:r>
      <w:r w:rsidRPr="00AD5230">
        <w:rPr>
          <w:rFonts w:ascii="Open Sans" w:hAnsi="Open Sans" w:cs="Open Sans"/>
          <w:b/>
          <w:bCs/>
          <w:sz w:val="20"/>
          <w:lang w:val="en-GB"/>
        </w:rPr>
        <w:t>dure</w:t>
      </w:r>
      <w:proofErr w:type="spellEnd"/>
      <w:r w:rsidRPr="00AD5230">
        <w:rPr>
          <w:rFonts w:ascii="Open Sans" w:hAnsi="Open Sans" w:cs="Open Sans"/>
          <w:b/>
          <w:bCs/>
          <w:sz w:val="20"/>
          <w:lang w:val="en-GB"/>
        </w:rPr>
        <w:t xml:space="preserve"> </w:t>
      </w:r>
      <w:r w:rsidR="00E01976">
        <w:rPr>
          <w:rFonts w:ascii="Open Sans" w:hAnsi="Open Sans" w:cs="Open Sans"/>
          <w:b/>
          <w:bCs/>
          <w:sz w:val="20"/>
          <w:lang w:val="en-GB"/>
        </w:rPr>
        <w:t xml:space="preserve">pour </w:t>
      </w:r>
      <w:proofErr w:type="spellStart"/>
      <w:r w:rsidR="00E01976">
        <w:rPr>
          <w:rFonts w:ascii="Open Sans" w:hAnsi="Open Sans" w:cs="Open Sans"/>
          <w:b/>
          <w:bCs/>
          <w:sz w:val="20"/>
          <w:lang w:val="en-GB"/>
        </w:rPr>
        <w:t>l’audience</w:t>
      </w:r>
      <w:proofErr w:type="spellEnd"/>
      <w:r w:rsidR="00E01976">
        <w:rPr>
          <w:rFonts w:ascii="Open Sans" w:hAnsi="Open Sans" w:cs="Open Sans"/>
          <w:b/>
          <w:bCs/>
          <w:sz w:val="20"/>
          <w:lang w:val="en-GB"/>
        </w:rPr>
        <w:t xml:space="preserve"> </w:t>
      </w:r>
      <w:proofErr w:type="spellStart"/>
      <w:r w:rsidR="00E01976">
        <w:rPr>
          <w:rFonts w:ascii="Open Sans" w:hAnsi="Open Sans" w:cs="Open Sans"/>
          <w:b/>
          <w:bCs/>
          <w:sz w:val="20"/>
          <w:lang w:val="en-GB"/>
        </w:rPr>
        <w:t>d’appel</w:t>
      </w:r>
      <w:proofErr w:type="spellEnd"/>
    </w:p>
    <w:p w14:paraId="73600D6F" w14:textId="77777777" w:rsidR="005369C8" w:rsidRPr="00AD5230" w:rsidRDefault="005369C8" w:rsidP="00AD5230">
      <w:pPr>
        <w:ind w:left="0"/>
        <w:rPr>
          <w:rFonts w:ascii="Open Sans" w:hAnsi="Open Sans" w:cs="Open Sans"/>
          <w:b/>
          <w:bCs/>
          <w:sz w:val="20"/>
          <w:lang w:val="en-GB"/>
        </w:rPr>
      </w:pPr>
    </w:p>
    <w:p w14:paraId="72388C22" w14:textId="5F64CC71" w:rsidR="003544ED" w:rsidRPr="001A4F90" w:rsidRDefault="001A4F90" w:rsidP="00AD5230">
      <w:pPr>
        <w:numPr>
          <w:ilvl w:val="0"/>
          <w:numId w:val="17"/>
        </w:numPr>
        <w:rPr>
          <w:rFonts w:ascii="Open Sans" w:hAnsi="Open Sans" w:cs="Open Sans"/>
          <w:bCs/>
          <w:sz w:val="20"/>
          <w:lang w:val="fr-CA"/>
        </w:rPr>
      </w:pPr>
      <w:r w:rsidRPr="00327787">
        <w:rPr>
          <w:rFonts w:ascii="Open Sans" w:hAnsi="Open Sans" w:cs="Open Sans"/>
          <w:bCs/>
          <w:sz w:val="20"/>
          <w:lang w:val="fr-CA"/>
        </w:rPr>
        <w:t>Le gestionnaire d</w:t>
      </w:r>
      <w:r w:rsidR="00C51F66">
        <w:rPr>
          <w:rFonts w:ascii="Open Sans" w:hAnsi="Open Sans" w:cs="Open Sans"/>
          <w:bCs/>
          <w:sz w:val="20"/>
          <w:lang w:val="fr-CA"/>
        </w:rPr>
        <w:t>u</w:t>
      </w:r>
      <w:r w:rsidRPr="00327787">
        <w:rPr>
          <w:rFonts w:ascii="Open Sans" w:hAnsi="Open Sans" w:cs="Open Sans"/>
          <w:bCs/>
          <w:sz w:val="20"/>
          <w:lang w:val="fr-CA"/>
        </w:rPr>
        <w:t xml:space="preserve"> cas</w:t>
      </w:r>
      <w:r>
        <w:rPr>
          <w:rFonts w:ascii="Open Sans" w:hAnsi="Open Sans" w:cs="Open Sans"/>
          <w:bCs/>
          <w:sz w:val="20"/>
          <w:lang w:val="fr-CA"/>
        </w:rPr>
        <w:t xml:space="preserve">, en consultation avec le jury d’appel, </w:t>
      </w:r>
      <w:r w:rsidRPr="00327787">
        <w:rPr>
          <w:rFonts w:ascii="Open Sans" w:hAnsi="Open Sans" w:cs="Open Sans"/>
          <w:bCs/>
          <w:sz w:val="20"/>
          <w:lang w:val="fr-CA"/>
        </w:rPr>
        <w:t>décidera ensuite du format sel</w:t>
      </w:r>
      <w:r>
        <w:rPr>
          <w:rFonts w:ascii="Open Sans" w:hAnsi="Open Sans" w:cs="Open Sans"/>
          <w:bCs/>
          <w:sz w:val="20"/>
          <w:lang w:val="fr-CA"/>
        </w:rPr>
        <w:t>on lequel l</w:t>
      </w:r>
      <w:r w:rsidRPr="00327787">
        <w:rPr>
          <w:rFonts w:ascii="Open Sans" w:hAnsi="Open Sans" w:cs="Open Sans"/>
          <w:bCs/>
          <w:sz w:val="20"/>
          <w:lang w:val="fr-CA"/>
        </w:rPr>
        <w:t>’appel ser</w:t>
      </w:r>
      <w:r>
        <w:rPr>
          <w:rFonts w:ascii="Open Sans" w:hAnsi="Open Sans" w:cs="Open Sans"/>
          <w:bCs/>
          <w:sz w:val="20"/>
          <w:lang w:val="fr-CA"/>
        </w:rPr>
        <w:t>a</w:t>
      </w:r>
      <w:r w:rsidRPr="00327787">
        <w:rPr>
          <w:rFonts w:ascii="Open Sans" w:hAnsi="Open Sans" w:cs="Open Sans"/>
          <w:bCs/>
          <w:sz w:val="20"/>
          <w:lang w:val="fr-CA"/>
        </w:rPr>
        <w:t xml:space="preserve"> ente</w:t>
      </w:r>
      <w:r>
        <w:rPr>
          <w:rFonts w:ascii="Open Sans" w:hAnsi="Open Sans" w:cs="Open Sans"/>
          <w:bCs/>
          <w:sz w:val="20"/>
          <w:lang w:val="fr-CA"/>
        </w:rPr>
        <w:t>n</w:t>
      </w:r>
      <w:r w:rsidRPr="00327787">
        <w:rPr>
          <w:rFonts w:ascii="Open Sans" w:hAnsi="Open Sans" w:cs="Open Sans"/>
          <w:bCs/>
          <w:sz w:val="20"/>
          <w:lang w:val="fr-CA"/>
        </w:rPr>
        <w:t>du</w:t>
      </w:r>
      <w:r>
        <w:rPr>
          <w:rFonts w:ascii="Open Sans" w:hAnsi="Open Sans" w:cs="Open Sans"/>
          <w:bCs/>
          <w:sz w:val="20"/>
          <w:lang w:val="fr-CA"/>
        </w:rPr>
        <w:t xml:space="preserve"> et doit tenir compte des barrières qui existent à cause de la nature du handicap d</w:t>
      </w:r>
      <w:r w:rsidR="00C730C4">
        <w:rPr>
          <w:rFonts w:ascii="Open Sans" w:hAnsi="Open Sans" w:cs="Open Sans"/>
          <w:bCs/>
          <w:sz w:val="20"/>
          <w:lang w:val="fr-CA"/>
        </w:rPr>
        <w:t xml:space="preserve">u </w:t>
      </w:r>
      <w:r w:rsidR="00C730C4">
        <w:rPr>
          <w:rFonts w:ascii="Open Sans" w:hAnsi="Open Sans" w:cs="Open Sans"/>
          <w:bCs/>
          <w:sz w:val="20"/>
          <w:lang w:val="fr-CA"/>
        </w:rPr>
        <w:t>plaignant</w:t>
      </w:r>
      <w:r>
        <w:rPr>
          <w:rFonts w:ascii="Open Sans" w:hAnsi="Open Sans" w:cs="Open Sans"/>
          <w:bCs/>
          <w:sz w:val="20"/>
          <w:lang w:val="fr-CA"/>
        </w:rPr>
        <w:t>, s’il y en a</w:t>
      </w:r>
      <w:r w:rsidR="003544ED" w:rsidRPr="001A4F90">
        <w:rPr>
          <w:rFonts w:ascii="Open Sans" w:hAnsi="Open Sans" w:cs="Open Sans"/>
          <w:bCs/>
          <w:sz w:val="20"/>
          <w:lang w:val="fr-CA"/>
        </w:rPr>
        <w:t xml:space="preserve">. </w:t>
      </w:r>
      <w:r>
        <w:rPr>
          <w:rFonts w:ascii="Open Sans" w:hAnsi="Open Sans" w:cs="Open Sans"/>
          <w:bCs/>
          <w:sz w:val="20"/>
          <w:lang w:val="fr-CA"/>
        </w:rPr>
        <w:t>Les critères suivants suggèrent qu’une audience orale, et pas simplement l’examen de la preuve documentée, ait lieu</w:t>
      </w:r>
      <w:r w:rsidR="003544ED" w:rsidRPr="001A4F90">
        <w:rPr>
          <w:rFonts w:ascii="Open Sans" w:hAnsi="Open Sans" w:cs="Open Sans"/>
          <w:bCs/>
          <w:sz w:val="20"/>
          <w:lang w:val="fr-CA"/>
        </w:rPr>
        <w:t xml:space="preserve">: </w:t>
      </w:r>
    </w:p>
    <w:p w14:paraId="1E62B631" w14:textId="77777777" w:rsidR="003544ED" w:rsidRPr="001A4F90" w:rsidRDefault="003544ED" w:rsidP="009071AD">
      <w:pPr>
        <w:ind w:left="360"/>
        <w:rPr>
          <w:rFonts w:ascii="Open Sans" w:hAnsi="Open Sans" w:cs="Open Sans"/>
          <w:bCs/>
          <w:sz w:val="20"/>
          <w:lang w:val="fr-CA"/>
        </w:rPr>
      </w:pPr>
    </w:p>
    <w:p w14:paraId="778A4FDF" w14:textId="6D367D92" w:rsidR="003544ED" w:rsidRPr="009071AD" w:rsidRDefault="001A4F90" w:rsidP="003544ED">
      <w:pPr>
        <w:numPr>
          <w:ilvl w:val="1"/>
          <w:numId w:val="17"/>
        </w:numPr>
        <w:rPr>
          <w:rFonts w:ascii="Open Sans" w:hAnsi="Open Sans" w:cs="Open Sans"/>
          <w:bCs/>
          <w:sz w:val="20"/>
          <w:lang w:val="en-GB"/>
        </w:rPr>
      </w:pPr>
      <w:r>
        <w:rPr>
          <w:rFonts w:ascii="Open Sans" w:hAnsi="Open Sans" w:cs="Open Sans"/>
          <w:bCs/>
          <w:sz w:val="20"/>
        </w:rPr>
        <w:t xml:space="preserve">Les </w:t>
      </w:r>
      <w:proofErr w:type="spellStart"/>
      <w:r>
        <w:rPr>
          <w:rFonts w:ascii="Open Sans" w:hAnsi="Open Sans" w:cs="Open Sans"/>
          <w:bCs/>
          <w:sz w:val="20"/>
        </w:rPr>
        <w:t>problèmes</w:t>
      </w:r>
      <w:proofErr w:type="spellEnd"/>
      <w:r>
        <w:rPr>
          <w:rFonts w:ascii="Open Sans" w:hAnsi="Open Sans" w:cs="Open Sans"/>
          <w:bCs/>
          <w:sz w:val="20"/>
        </w:rPr>
        <w:t xml:space="preserve"> complexes </w:t>
      </w:r>
      <w:proofErr w:type="spellStart"/>
      <w:r>
        <w:rPr>
          <w:rFonts w:ascii="Open Sans" w:hAnsi="Open Sans" w:cs="Open Sans"/>
          <w:bCs/>
          <w:sz w:val="20"/>
        </w:rPr>
        <w:t>impliqués</w:t>
      </w:r>
      <w:proofErr w:type="spellEnd"/>
      <w:r w:rsidR="003544ED">
        <w:rPr>
          <w:rFonts w:ascii="Open Sans" w:hAnsi="Open Sans" w:cs="Open Sans"/>
          <w:bCs/>
          <w:sz w:val="20"/>
        </w:rPr>
        <w:t>;</w:t>
      </w:r>
      <w:r w:rsidR="003544ED" w:rsidRPr="003544ED">
        <w:rPr>
          <w:rFonts w:ascii="Open Sans" w:hAnsi="Open Sans" w:cs="Open Sans"/>
          <w:bCs/>
          <w:sz w:val="20"/>
        </w:rPr>
        <w:t xml:space="preserve"> </w:t>
      </w:r>
    </w:p>
    <w:p w14:paraId="7314F4A6" w14:textId="05AE821B" w:rsidR="003544ED" w:rsidRPr="001A4F90" w:rsidRDefault="001A4F90" w:rsidP="003544ED">
      <w:pPr>
        <w:numPr>
          <w:ilvl w:val="1"/>
          <w:numId w:val="17"/>
        </w:numPr>
        <w:rPr>
          <w:rFonts w:ascii="Open Sans" w:hAnsi="Open Sans" w:cs="Open Sans"/>
          <w:bCs/>
          <w:sz w:val="20"/>
          <w:lang w:val="fr-CA"/>
        </w:rPr>
      </w:pPr>
      <w:r w:rsidRPr="001A4F90">
        <w:rPr>
          <w:rFonts w:ascii="Open Sans" w:hAnsi="Open Sans" w:cs="Open Sans"/>
          <w:bCs/>
          <w:sz w:val="20"/>
          <w:lang w:val="fr-CA"/>
        </w:rPr>
        <w:t xml:space="preserve">Des conclusions sur la </w:t>
      </w:r>
      <w:r w:rsidR="003544ED" w:rsidRPr="001A4F90">
        <w:rPr>
          <w:rFonts w:ascii="Open Sans" w:hAnsi="Open Sans" w:cs="Open Sans"/>
          <w:bCs/>
          <w:sz w:val="20"/>
          <w:lang w:val="fr-CA"/>
        </w:rPr>
        <w:t>cr</w:t>
      </w:r>
      <w:r w:rsidRPr="001A4F90">
        <w:rPr>
          <w:rFonts w:ascii="Open Sans" w:hAnsi="Open Sans" w:cs="Open Sans"/>
          <w:bCs/>
          <w:sz w:val="20"/>
          <w:lang w:val="fr-CA"/>
        </w:rPr>
        <w:t>é</w:t>
      </w:r>
      <w:r w:rsidR="003544ED" w:rsidRPr="001A4F90">
        <w:rPr>
          <w:rFonts w:ascii="Open Sans" w:hAnsi="Open Sans" w:cs="Open Sans"/>
          <w:bCs/>
          <w:sz w:val="20"/>
          <w:lang w:val="fr-CA"/>
        </w:rPr>
        <w:t>dibilit</w:t>
      </w:r>
      <w:r w:rsidRPr="001A4F90">
        <w:rPr>
          <w:rFonts w:ascii="Open Sans" w:hAnsi="Open Sans" w:cs="Open Sans"/>
          <w:bCs/>
          <w:sz w:val="20"/>
          <w:lang w:val="fr-CA"/>
        </w:rPr>
        <w:t>é d</w:t>
      </w:r>
      <w:r>
        <w:rPr>
          <w:rFonts w:ascii="Open Sans" w:hAnsi="Open Sans" w:cs="Open Sans"/>
          <w:bCs/>
          <w:sz w:val="20"/>
          <w:lang w:val="fr-CA"/>
        </w:rPr>
        <w:t>o</w:t>
      </w:r>
      <w:r w:rsidRPr="001A4F90">
        <w:rPr>
          <w:rFonts w:ascii="Open Sans" w:hAnsi="Open Sans" w:cs="Open Sans"/>
          <w:bCs/>
          <w:sz w:val="20"/>
          <w:lang w:val="fr-CA"/>
        </w:rPr>
        <w:t>iv</w:t>
      </w:r>
      <w:r>
        <w:rPr>
          <w:rFonts w:ascii="Open Sans" w:hAnsi="Open Sans" w:cs="Open Sans"/>
          <w:bCs/>
          <w:sz w:val="20"/>
          <w:lang w:val="fr-CA"/>
        </w:rPr>
        <w:t>ent être faites;</w:t>
      </w:r>
      <w:r w:rsidR="003544ED" w:rsidRPr="001A4F90">
        <w:rPr>
          <w:rFonts w:ascii="Open Sans" w:hAnsi="Open Sans" w:cs="Open Sans"/>
          <w:bCs/>
          <w:sz w:val="20"/>
          <w:lang w:val="fr-CA"/>
        </w:rPr>
        <w:t xml:space="preserve"> </w:t>
      </w:r>
      <w:proofErr w:type="gramStart"/>
      <w:r w:rsidR="003544ED" w:rsidRPr="001A4F90">
        <w:rPr>
          <w:rFonts w:ascii="Open Sans" w:hAnsi="Open Sans" w:cs="Open Sans"/>
          <w:bCs/>
          <w:sz w:val="20"/>
          <w:lang w:val="fr-CA"/>
        </w:rPr>
        <w:t>o</w:t>
      </w:r>
      <w:r>
        <w:rPr>
          <w:rFonts w:ascii="Open Sans" w:hAnsi="Open Sans" w:cs="Open Sans"/>
          <w:bCs/>
          <w:sz w:val="20"/>
          <w:lang w:val="fr-CA"/>
        </w:rPr>
        <w:t>u</w:t>
      </w:r>
      <w:proofErr w:type="gramEnd"/>
    </w:p>
    <w:p w14:paraId="7888CD7F" w14:textId="789B4D4A" w:rsidR="003544ED" w:rsidRPr="001A4F90" w:rsidRDefault="001A4F90" w:rsidP="003544ED">
      <w:pPr>
        <w:numPr>
          <w:ilvl w:val="1"/>
          <w:numId w:val="17"/>
        </w:numPr>
        <w:rPr>
          <w:rFonts w:ascii="Open Sans" w:hAnsi="Open Sans" w:cs="Open Sans"/>
          <w:bCs/>
          <w:sz w:val="20"/>
          <w:lang w:val="fr-CA"/>
        </w:rPr>
      </w:pPr>
      <w:r w:rsidRPr="001A4F90">
        <w:rPr>
          <w:rFonts w:ascii="Open Sans" w:hAnsi="Open Sans" w:cs="Open Sans"/>
          <w:bCs/>
          <w:sz w:val="20"/>
          <w:lang w:val="fr-CA"/>
        </w:rPr>
        <w:t>Une grande quantité de documents doit ê</w:t>
      </w:r>
      <w:r>
        <w:rPr>
          <w:rFonts w:ascii="Open Sans" w:hAnsi="Open Sans" w:cs="Open Sans"/>
          <w:bCs/>
          <w:sz w:val="20"/>
          <w:lang w:val="fr-CA"/>
        </w:rPr>
        <w:t>tre pris</w:t>
      </w:r>
      <w:r w:rsidR="00C51F66">
        <w:rPr>
          <w:rFonts w:ascii="Open Sans" w:hAnsi="Open Sans" w:cs="Open Sans"/>
          <w:bCs/>
          <w:sz w:val="20"/>
          <w:lang w:val="fr-CA"/>
        </w:rPr>
        <w:t>e</w:t>
      </w:r>
      <w:r>
        <w:rPr>
          <w:rFonts w:ascii="Open Sans" w:hAnsi="Open Sans" w:cs="Open Sans"/>
          <w:bCs/>
          <w:sz w:val="20"/>
          <w:lang w:val="fr-CA"/>
        </w:rPr>
        <w:t xml:space="preserve"> en considération</w:t>
      </w:r>
      <w:r w:rsidR="003544ED" w:rsidRPr="001A4F90">
        <w:rPr>
          <w:rFonts w:ascii="Open Sans" w:hAnsi="Open Sans" w:cs="Open Sans"/>
          <w:bCs/>
          <w:sz w:val="20"/>
          <w:lang w:val="fr-CA"/>
        </w:rPr>
        <w:t xml:space="preserve">; </w:t>
      </w:r>
    </w:p>
    <w:p w14:paraId="3D9121E6" w14:textId="77777777" w:rsidR="003544ED" w:rsidRPr="001A4F90" w:rsidRDefault="003544ED" w:rsidP="003544ED">
      <w:pPr>
        <w:ind w:left="360"/>
        <w:rPr>
          <w:rFonts w:ascii="Open Sans" w:hAnsi="Open Sans" w:cs="Open Sans"/>
          <w:bCs/>
          <w:sz w:val="20"/>
          <w:lang w:val="fr-CA"/>
        </w:rPr>
      </w:pPr>
    </w:p>
    <w:p w14:paraId="0DD5C973" w14:textId="50344E12" w:rsidR="00AD5230" w:rsidRPr="001A4F90" w:rsidRDefault="001A4F90" w:rsidP="009071AD">
      <w:pPr>
        <w:ind w:left="360"/>
        <w:rPr>
          <w:rFonts w:ascii="Open Sans" w:hAnsi="Open Sans" w:cs="Open Sans"/>
          <w:bCs/>
          <w:sz w:val="20"/>
          <w:lang w:val="fr-CA"/>
        </w:rPr>
      </w:pPr>
      <w:r w:rsidRPr="001A4F90">
        <w:rPr>
          <w:rFonts w:ascii="Open Sans" w:hAnsi="Open Sans" w:cs="Open Sans"/>
          <w:bCs/>
          <w:sz w:val="20"/>
          <w:lang w:val="fr-CA"/>
        </w:rPr>
        <w:t>Le gestionnaire d</w:t>
      </w:r>
      <w:r w:rsidR="00C51F66">
        <w:rPr>
          <w:rFonts w:ascii="Open Sans" w:hAnsi="Open Sans" w:cs="Open Sans"/>
          <w:bCs/>
          <w:sz w:val="20"/>
          <w:lang w:val="fr-CA"/>
        </w:rPr>
        <w:t>u</w:t>
      </w:r>
      <w:r w:rsidRPr="001A4F90">
        <w:rPr>
          <w:rFonts w:ascii="Open Sans" w:hAnsi="Open Sans" w:cs="Open Sans"/>
          <w:bCs/>
          <w:sz w:val="20"/>
          <w:lang w:val="fr-CA"/>
        </w:rPr>
        <w:t xml:space="preserve"> cas doit aviser les</w:t>
      </w:r>
      <w:r w:rsidR="00D95658" w:rsidRPr="001A4F90">
        <w:rPr>
          <w:rFonts w:ascii="Open Sans" w:hAnsi="Open Sans" w:cs="Open Sans"/>
          <w:bCs/>
          <w:sz w:val="20"/>
          <w:lang w:val="fr-CA"/>
        </w:rPr>
        <w:t xml:space="preserve"> parties </w:t>
      </w:r>
      <w:r w:rsidRPr="001A4F90">
        <w:rPr>
          <w:rFonts w:ascii="Open Sans" w:hAnsi="Open Sans" w:cs="Open Sans"/>
          <w:bCs/>
          <w:sz w:val="20"/>
          <w:lang w:val="fr-CA"/>
        </w:rPr>
        <w:t>d</w:t>
      </w:r>
      <w:r>
        <w:rPr>
          <w:rFonts w:ascii="Open Sans" w:hAnsi="Open Sans" w:cs="Open Sans"/>
          <w:bCs/>
          <w:sz w:val="20"/>
          <w:lang w:val="fr-CA"/>
        </w:rPr>
        <w:t>e cette dé</w:t>
      </w:r>
      <w:r w:rsidR="00D95658" w:rsidRPr="001A4F90">
        <w:rPr>
          <w:rFonts w:ascii="Open Sans" w:hAnsi="Open Sans" w:cs="Open Sans"/>
          <w:bCs/>
          <w:sz w:val="20"/>
          <w:lang w:val="fr-CA"/>
        </w:rPr>
        <w:t xml:space="preserve">cision </w:t>
      </w:r>
      <w:r>
        <w:rPr>
          <w:rFonts w:ascii="Open Sans" w:hAnsi="Open Sans" w:cs="Open Sans"/>
          <w:bCs/>
          <w:sz w:val="20"/>
          <w:lang w:val="fr-CA"/>
        </w:rPr>
        <w:t>par écrit</w:t>
      </w:r>
      <w:r w:rsidR="00AD5230" w:rsidRPr="001A4F90">
        <w:rPr>
          <w:rFonts w:ascii="Open Sans" w:hAnsi="Open Sans" w:cs="Open Sans"/>
          <w:bCs/>
          <w:sz w:val="20"/>
          <w:lang w:val="fr-CA"/>
        </w:rPr>
        <w:t xml:space="preserve">. </w:t>
      </w:r>
      <w:r>
        <w:rPr>
          <w:rFonts w:ascii="Open Sans" w:hAnsi="Open Sans" w:cs="Open Sans"/>
          <w:bCs/>
          <w:sz w:val="20"/>
          <w:lang w:val="fr-CA"/>
        </w:rPr>
        <w:t>Cette dé</w:t>
      </w:r>
      <w:r w:rsidR="00D91878" w:rsidRPr="001A4F90">
        <w:rPr>
          <w:rFonts w:ascii="Open Sans" w:hAnsi="Open Sans" w:cs="Open Sans"/>
          <w:bCs/>
          <w:sz w:val="20"/>
          <w:lang w:val="fr-CA"/>
        </w:rPr>
        <w:t xml:space="preserve">cision </w:t>
      </w:r>
      <w:r w:rsidRPr="001A4F90">
        <w:rPr>
          <w:rFonts w:ascii="Open Sans" w:hAnsi="Open Sans" w:cs="Open Sans"/>
          <w:bCs/>
          <w:sz w:val="20"/>
          <w:lang w:val="fr-CA"/>
        </w:rPr>
        <w:t xml:space="preserve">ne </w:t>
      </w:r>
      <w:r>
        <w:rPr>
          <w:rFonts w:ascii="Open Sans" w:hAnsi="Open Sans" w:cs="Open Sans"/>
          <w:bCs/>
          <w:sz w:val="20"/>
          <w:lang w:val="fr-CA"/>
        </w:rPr>
        <w:t>p</w:t>
      </w:r>
      <w:r w:rsidRPr="001A4F90">
        <w:rPr>
          <w:rFonts w:ascii="Open Sans" w:hAnsi="Open Sans" w:cs="Open Sans"/>
          <w:bCs/>
          <w:sz w:val="20"/>
          <w:lang w:val="fr-CA"/>
        </w:rPr>
        <w:t xml:space="preserve">eut </w:t>
      </w:r>
      <w:r>
        <w:rPr>
          <w:rFonts w:ascii="Open Sans" w:hAnsi="Open Sans" w:cs="Open Sans"/>
          <w:bCs/>
          <w:sz w:val="20"/>
          <w:lang w:val="fr-CA"/>
        </w:rPr>
        <w:t>p</w:t>
      </w:r>
      <w:r w:rsidRPr="001A4F90">
        <w:rPr>
          <w:rFonts w:ascii="Open Sans" w:hAnsi="Open Sans" w:cs="Open Sans"/>
          <w:bCs/>
          <w:sz w:val="20"/>
          <w:lang w:val="fr-CA"/>
        </w:rPr>
        <w:t xml:space="preserve">as être </w:t>
      </w:r>
      <w:r>
        <w:rPr>
          <w:rFonts w:ascii="Open Sans" w:hAnsi="Open Sans" w:cs="Open Sans"/>
          <w:bCs/>
          <w:sz w:val="20"/>
          <w:lang w:val="fr-CA"/>
        </w:rPr>
        <w:t>p</w:t>
      </w:r>
      <w:r w:rsidRPr="001A4F90">
        <w:rPr>
          <w:rFonts w:ascii="Open Sans" w:hAnsi="Open Sans" w:cs="Open Sans"/>
          <w:bCs/>
          <w:sz w:val="20"/>
          <w:lang w:val="fr-CA"/>
        </w:rPr>
        <w:t>ortée en ap</w:t>
      </w:r>
      <w:r>
        <w:rPr>
          <w:rFonts w:ascii="Open Sans" w:hAnsi="Open Sans" w:cs="Open Sans"/>
          <w:bCs/>
          <w:sz w:val="20"/>
          <w:lang w:val="fr-CA"/>
        </w:rPr>
        <w:t>p</w:t>
      </w:r>
      <w:r w:rsidRPr="001A4F90">
        <w:rPr>
          <w:rFonts w:ascii="Open Sans" w:hAnsi="Open Sans" w:cs="Open Sans"/>
          <w:bCs/>
          <w:sz w:val="20"/>
          <w:lang w:val="fr-CA"/>
        </w:rPr>
        <w:t>el</w:t>
      </w:r>
      <w:r w:rsidR="00AD5230" w:rsidRPr="001A4F90">
        <w:rPr>
          <w:rFonts w:ascii="Open Sans" w:hAnsi="Open Sans" w:cs="Open Sans"/>
          <w:bCs/>
          <w:sz w:val="20"/>
          <w:lang w:val="fr-CA"/>
        </w:rPr>
        <w:t xml:space="preserve">. </w:t>
      </w:r>
    </w:p>
    <w:p w14:paraId="5D9DFB98" w14:textId="77777777" w:rsidR="00AD5230" w:rsidRPr="001A4F90" w:rsidRDefault="00AD5230" w:rsidP="00AD5230">
      <w:pPr>
        <w:ind w:left="0"/>
        <w:rPr>
          <w:rFonts w:ascii="Open Sans" w:hAnsi="Open Sans" w:cs="Open Sans"/>
          <w:bCs/>
          <w:sz w:val="20"/>
          <w:lang w:val="fr-CA"/>
        </w:rPr>
      </w:pPr>
    </w:p>
    <w:p w14:paraId="10C9E69D" w14:textId="6CD96C87" w:rsidR="00AD5230" w:rsidRPr="001A4F90" w:rsidRDefault="001A4F90" w:rsidP="00AD5230">
      <w:pPr>
        <w:numPr>
          <w:ilvl w:val="0"/>
          <w:numId w:val="17"/>
        </w:numPr>
        <w:rPr>
          <w:rFonts w:ascii="Open Sans" w:hAnsi="Open Sans" w:cs="Open Sans"/>
          <w:bCs/>
          <w:sz w:val="20"/>
          <w:lang w:val="fr-CA"/>
        </w:rPr>
      </w:pPr>
      <w:r w:rsidRPr="001A4F90">
        <w:rPr>
          <w:rFonts w:ascii="Open Sans" w:hAnsi="Open Sans" w:cs="Open Sans"/>
          <w:bCs/>
          <w:sz w:val="20"/>
          <w:lang w:val="fr-CA"/>
        </w:rPr>
        <w:t>Si une partie choisit de ne pas</w:t>
      </w:r>
      <w:r w:rsidR="00AD5230" w:rsidRPr="001A4F90">
        <w:rPr>
          <w:rFonts w:ascii="Open Sans" w:hAnsi="Open Sans" w:cs="Open Sans"/>
          <w:bCs/>
          <w:sz w:val="20"/>
          <w:lang w:val="fr-CA"/>
        </w:rPr>
        <w:t xml:space="preserve"> particip</w:t>
      </w:r>
      <w:r w:rsidRPr="001A4F90">
        <w:rPr>
          <w:rFonts w:ascii="Open Sans" w:hAnsi="Open Sans" w:cs="Open Sans"/>
          <w:bCs/>
          <w:sz w:val="20"/>
          <w:lang w:val="fr-CA"/>
        </w:rPr>
        <w:t>er à l’audience</w:t>
      </w:r>
      <w:r w:rsidR="00AD5230" w:rsidRPr="001A4F90">
        <w:rPr>
          <w:rFonts w:ascii="Open Sans" w:hAnsi="Open Sans" w:cs="Open Sans"/>
          <w:bCs/>
          <w:sz w:val="20"/>
          <w:lang w:val="fr-CA"/>
        </w:rPr>
        <w:t xml:space="preserve">, </w:t>
      </w:r>
      <w:r w:rsidRPr="001A4F90">
        <w:rPr>
          <w:rFonts w:ascii="Open Sans" w:hAnsi="Open Sans" w:cs="Open Sans"/>
          <w:bCs/>
          <w:sz w:val="20"/>
          <w:lang w:val="fr-CA"/>
        </w:rPr>
        <w:t>l’</w:t>
      </w:r>
      <w:r>
        <w:rPr>
          <w:rFonts w:ascii="Open Sans" w:hAnsi="Open Sans" w:cs="Open Sans"/>
          <w:bCs/>
          <w:sz w:val="20"/>
          <w:lang w:val="fr-CA"/>
        </w:rPr>
        <w:t>audience procédera quand même</w:t>
      </w:r>
      <w:r w:rsidR="00AD5230" w:rsidRPr="001A4F90">
        <w:rPr>
          <w:rFonts w:ascii="Open Sans" w:hAnsi="Open Sans" w:cs="Open Sans"/>
          <w:bCs/>
          <w:sz w:val="20"/>
          <w:lang w:val="fr-CA"/>
        </w:rPr>
        <w:t>.</w:t>
      </w:r>
    </w:p>
    <w:p w14:paraId="2CA0DA32" w14:textId="77777777" w:rsidR="00AD5230" w:rsidRPr="001A4F90" w:rsidRDefault="00AD5230" w:rsidP="00AD5230">
      <w:pPr>
        <w:ind w:left="0"/>
        <w:rPr>
          <w:rFonts w:ascii="Open Sans" w:hAnsi="Open Sans" w:cs="Open Sans"/>
          <w:b/>
          <w:bCs/>
          <w:sz w:val="20"/>
          <w:lang w:val="fr-CA"/>
        </w:rPr>
      </w:pPr>
    </w:p>
    <w:p w14:paraId="31DF7CBE" w14:textId="132A0980" w:rsidR="00AD5230" w:rsidRPr="00902FA1" w:rsidRDefault="00902FA1" w:rsidP="00AD5230">
      <w:pPr>
        <w:numPr>
          <w:ilvl w:val="0"/>
          <w:numId w:val="17"/>
        </w:numPr>
        <w:rPr>
          <w:rFonts w:ascii="Open Sans" w:hAnsi="Open Sans" w:cs="Open Sans"/>
          <w:bCs/>
          <w:sz w:val="20"/>
          <w:lang w:val="fr-CA"/>
        </w:rPr>
      </w:pPr>
      <w:r w:rsidRPr="00327787">
        <w:rPr>
          <w:rFonts w:ascii="Open Sans" w:hAnsi="Open Sans" w:cs="Open Sans"/>
          <w:bCs/>
          <w:sz w:val="20"/>
          <w:lang w:val="fr-CA"/>
        </w:rPr>
        <w:t>Le format de l’audience peut impliquer une audience par téléconférence, une audience en fonction de l’exa</w:t>
      </w:r>
      <w:r>
        <w:rPr>
          <w:rFonts w:ascii="Open Sans" w:hAnsi="Open Sans" w:cs="Open Sans"/>
          <w:bCs/>
          <w:sz w:val="20"/>
          <w:lang w:val="fr-CA"/>
        </w:rPr>
        <w:t>m</w:t>
      </w:r>
      <w:r w:rsidRPr="00327787">
        <w:rPr>
          <w:rFonts w:ascii="Open Sans" w:hAnsi="Open Sans" w:cs="Open Sans"/>
          <w:bCs/>
          <w:sz w:val="20"/>
          <w:lang w:val="fr-CA"/>
        </w:rPr>
        <w:t>en de la</w:t>
      </w:r>
      <w:r>
        <w:rPr>
          <w:rFonts w:ascii="Open Sans" w:hAnsi="Open Sans" w:cs="Open Sans"/>
          <w:bCs/>
          <w:sz w:val="20"/>
          <w:lang w:val="fr-CA"/>
        </w:rPr>
        <w:t xml:space="preserve"> </w:t>
      </w:r>
      <w:r w:rsidRPr="00327787">
        <w:rPr>
          <w:rFonts w:ascii="Open Sans" w:hAnsi="Open Sans" w:cs="Open Sans"/>
          <w:bCs/>
          <w:sz w:val="20"/>
          <w:lang w:val="fr-CA"/>
        </w:rPr>
        <w:t>preuve document</w:t>
      </w:r>
      <w:r>
        <w:rPr>
          <w:rFonts w:ascii="Open Sans" w:hAnsi="Open Sans" w:cs="Open Sans"/>
          <w:bCs/>
          <w:sz w:val="20"/>
          <w:lang w:val="fr-CA"/>
        </w:rPr>
        <w:t>ée avant l’audience,</w:t>
      </w:r>
      <w:r w:rsidRPr="00327787">
        <w:rPr>
          <w:rFonts w:ascii="Open Sans" w:hAnsi="Open Sans" w:cs="Open Sans"/>
          <w:bCs/>
          <w:sz w:val="20"/>
          <w:lang w:val="fr-CA"/>
        </w:rPr>
        <w:t xml:space="preserve"> o</w:t>
      </w:r>
      <w:r>
        <w:rPr>
          <w:rFonts w:ascii="Open Sans" w:hAnsi="Open Sans" w:cs="Open Sans"/>
          <w:bCs/>
          <w:sz w:val="20"/>
          <w:lang w:val="fr-CA"/>
        </w:rPr>
        <w:t>u une</w:t>
      </w:r>
      <w:r w:rsidRPr="00327787">
        <w:rPr>
          <w:rFonts w:ascii="Open Sans" w:hAnsi="Open Sans" w:cs="Open Sans"/>
          <w:bCs/>
          <w:sz w:val="20"/>
          <w:lang w:val="fr-CA"/>
        </w:rPr>
        <w:t xml:space="preserve"> combinai</w:t>
      </w:r>
      <w:r>
        <w:rPr>
          <w:rFonts w:ascii="Open Sans" w:hAnsi="Open Sans" w:cs="Open Sans"/>
          <w:bCs/>
          <w:sz w:val="20"/>
          <w:lang w:val="fr-CA"/>
        </w:rPr>
        <w:t>s</w:t>
      </w:r>
      <w:r w:rsidRPr="00327787">
        <w:rPr>
          <w:rFonts w:ascii="Open Sans" w:hAnsi="Open Sans" w:cs="Open Sans"/>
          <w:bCs/>
          <w:sz w:val="20"/>
          <w:lang w:val="fr-CA"/>
        </w:rPr>
        <w:t xml:space="preserve">on </w:t>
      </w:r>
      <w:r>
        <w:rPr>
          <w:rFonts w:ascii="Open Sans" w:hAnsi="Open Sans" w:cs="Open Sans"/>
          <w:bCs/>
          <w:sz w:val="20"/>
          <w:lang w:val="fr-CA"/>
        </w:rPr>
        <w:t>de ces mé</w:t>
      </w:r>
      <w:r w:rsidRPr="00327787">
        <w:rPr>
          <w:rFonts w:ascii="Open Sans" w:hAnsi="Open Sans" w:cs="Open Sans"/>
          <w:bCs/>
          <w:sz w:val="20"/>
          <w:lang w:val="fr-CA"/>
        </w:rPr>
        <w:t>thod</w:t>
      </w:r>
      <w:r>
        <w:rPr>
          <w:rFonts w:ascii="Open Sans" w:hAnsi="Open Sans" w:cs="Open Sans"/>
          <w:bCs/>
          <w:sz w:val="20"/>
          <w:lang w:val="fr-CA"/>
        </w:rPr>
        <w:t>e</w:t>
      </w:r>
      <w:r w:rsidRPr="00327787">
        <w:rPr>
          <w:rFonts w:ascii="Open Sans" w:hAnsi="Open Sans" w:cs="Open Sans"/>
          <w:bCs/>
          <w:sz w:val="20"/>
          <w:lang w:val="fr-CA"/>
        </w:rPr>
        <w:t xml:space="preserve">s. </w:t>
      </w:r>
      <w:r w:rsidRPr="003C4360">
        <w:rPr>
          <w:rFonts w:ascii="Open Sans" w:hAnsi="Open Sans" w:cs="Open Sans"/>
          <w:bCs/>
          <w:sz w:val="20"/>
          <w:lang w:val="fr-CA"/>
        </w:rPr>
        <w:t xml:space="preserve">L’audience sera régie par les procédures que le </w:t>
      </w:r>
      <w:r w:rsidRPr="00327787">
        <w:rPr>
          <w:rFonts w:ascii="Open Sans" w:hAnsi="Open Sans" w:cs="Open Sans"/>
          <w:bCs/>
          <w:sz w:val="20"/>
          <w:lang w:val="fr-CA"/>
        </w:rPr>
        <w:t>gestionnaire d</w:t>
      </w:r>
      <w:r>
        <w:rPr>
          <w:rFonts w:ascii="Open Sans" w:hAnsi="Open Sans" w:cs="Open Sans"/>
          <w:bCs/>
          <w:sz w:val="20"/>
          <w:lang w:val="fr-CA"/>
        </w:rPr>
        <w:t>u</w:t>
      </w:r>
      <w:r w:rsidRPr="00327787">
        <w:rPr>
          <w:rFonts w:ascii="Open Sans" w:hAnsi="Open Sans" w:cs="Open Sans"/>
          <w:bCs/>
          <w:sz w:val="20"/>
          <w:lang w:val="fr-CA"/>
        </w:rPr>
        <w:t xml:space="preserve"> cas</w:t>
      </w:r>
      <w:r>
        <w:rPr>
          <w:rFonts w:ascii="Open Sans" w:hAnsi="Open Sans" w:cs="Open Sans"/>
          <w:bCs/>
          <w:sz w:val="20"/>
          <w:lang w:val="fr-CA"/>
        </w:rPr>
        <w:t xml:space="preserve"> et le jury jugent appropriées dans les circon</w:t>
      </w:r>
      <w:r w:rsidRPr="003C4360">
        <w:rPr>
          <w:rFonts w:ascii="Open Sans" w:hAnsi="Open Sans" w:cs="Open Sans"/>
          <w:bCs/>
          <w:sz w:val="20"/>
          <w:lang w:val="fr-CA"/>
        </w:rPr>
        <w:t xml:space="preserve">stances, </w:t>
      </w:r>
      <w:r>
        <w:rPr>
          <w:rFonts w:ascii="Open Sans" w:hAnsi="Open Sans" w:cs="Open Sans"/>
          <w:bCs/>
          <w:sz w:val="20"/>
          <w:lang w:val="fr-CA"/>
        </w:rPr>
        <w:t>à condition que</w:t>
      </w:r>
      <w:r w:rsidR="00AD5230" w:rsidRPr="00902FA1">
        <w:rPr>
          <w:rFonts w:ascii="Open Sans" w:hAnsi="Open Sans" w:cs="Open Sans"/>
          <w:bCs/>
          <w:sz w:val="20"/>
          <w:lang w:val="fr-CA"/>
        </w:rPr>
        <w:t>:</w:t>
      </w:r>
    </w:p>
    <w:p w14:paraId="65C150EC" w14:textId="77777777" w:rsidR="004729DC" w:rsidRPr="00902FA1" w:rsidRDefault="004729DC" w:rsidP="004729DC">
      <w:pPr>
        <w:ind w:left="360"/>
        <w:rPr>
          <w:rFonts w:ascii="Open Sans" w:hAnsi="Open Sans" w:cs="Open Sans"/>
          <w:bCs/>
          <w:sz w:val="20"/>
          <w:lang w:val="fr-CA"/>
        </w:rPr>
      </w:pPr>
    </w:p>
    <w:p w14:paraId="444A6E03" w14:textId="6A50C9DB" w:rsidR="00AD5230" w:rsidRPr="001A01B4" w:rsidRDefault="001A01B4" w:rsidP="00AD5230">
      <w:pPr>
        <w:numPr>
          <w:ilvl w:val="0"/>
          <w:numId w:val="20"/>
        </w:numPr>
        <w:rPr>
          <w:rFonts w:ascii="Open Sans" w:hAnsi="Open Sans" w:cs="Open Sans"/>
          <w:bCs/>
          <w:sz w:val="20"/>
          <w:lang w:val="fr-CA"/>
        </w:rPr>
      </w:pPr>
      <w:r w:rsidRPr="003C4360">
        <w:rPr>
          <w:rFonts w:ascii="Open Sans" w:hAnsi="Open Sans" w:cs="Open Sans"/>
          <w:bCs/>
          <w:sz w:val="20"/>
          <w:lang w:val="fr-CA"/>
        </w:rPr>
        <w:t>L’audience aura lieu dans les délais appropriés détermin</w:t>
      </w:r>
      <w:r>
        <w:rPr>
          <w:rFonts w:ascii="Open Sans" w:hAnsi="Open Sans" w:cs="Open Sans"/>
          <w:bCs/>
          <w:sz w:val="20"/>
          <w:lang w:val="fr-CA"/>
        </w:rPr>
        <w:t>é</w:t>
      </w:r>
      <w:r w:rsidRPr="003C4360">
        <w:rPr>
          <w:rFonts w:ascii="Open Sans" w:hAnsi="Open Sans" w:cs="Open Sans"/>
          <w:bCs/>
          <w:sz w:val="20"/>
          <w:lang w:val="fr-CA"/>
        </w:rPr>
        <w:t>s</w:t>
      </w:r>
      <w:r>
        <w:rPr>
          <w:rFonts w:ascii="Open Sans" w:hAnsi="Open Sans" w:cs="Open Sans"/>
          <w:bCs/>
          <w:sz w:val="20"/>
          <w:lang w:val="fr-CA"/>
        </w:rPr>
        <w:t xml:space="preserve"> </w:t>
      </w:r>
      <w:r w:rsidRPr="003C4360">
        <w:rPr>
          <w:rFonts w:ascii="Open Sans" w:hAnsi="Open Sans" w:cs="Open Sans"/>
          <w:bCs/>
          <w:sz w:val="20"/>
          <w:lang w:val="fr-CA"/>
        </w:rPr>
        <w:t xml:space="preserve">par le </w:t>
      </w:r>
      <w:r>
        <w:rPr>
          <w:rFonts w:ascii="Open Sans" w:hAnsi="Open Sans" w:cs="Open Sans"/>
          <w:bCs/>
          <w:sz w:val="20"/>
          <w:lang w:val="fr-CA"/>
        </w:rPr>
        <w:t>jury d’appel</w:t>
      </w:r>
      <w:r w:rsidR="00D95658" w:rsidRPr="001A01B4">
        <w:rPr>
          <w:rFonts w:ascii="Open Sans" w:hAnsi="Open Sans" w:cs="Open Sans"/>
          <w:bCs/>
          <w:sz w:val="20"/>
          <w:lang w:val="fr-CA"/>
        </w:rPr>
        <w:t>;</w:t>
      </w:r>
      <w:r w:rsidR="002D5985" w:rsidRPr="001A01B4">
        <w:rPr>
          <w:rFonts w:ascii="Open Sans" w:hAnsi="Open Sans" w:cs="Open Sans"/>
          <w:bCs/>
          <w:sz w:val="20"/>
          <w:lang w:val="fr-CA"/>
        </w:rPr>
        <w:t xml:space="preserve"> </w:t>
      </w:r>
    </w:p>
    <w:p w14:paraId="766B41BA" w14:textId="613AC6DE" w:rsidR="00AD5230" w:rsidRPr="00992A01" w:rsidRDefault="00992A01" w:rsidP="00AD5230">
      <w:pPr>
        <w:numPr>
          <w:ilvl w:val="0"/>
          <w:numId w:val="20"/>
        </w:numPr>
        <w:rPr>
          <w:rFonts w:ascii="Open Sans" w:hAnsi="Open Sans" w:cs="Open Sans"/>
          <w:bCs/>
          <w:sz w:val="20"/>
          <w:lang w:val="fr-CA"/>
        </w:rPr>
      </w:pPr>
      <w:r w:rsidRPr="003C4360">
        <w:rPr>
          <w:rFonts w:ascii="Open Sans" w:hAnsi="Open Sans" w:cs="Open Sans"/>
          <w:bCs/>
          <w:sz w:val="20"/>
          <w:lang w:val="fr-CA"/>
        </w:rPr>
        <w:t>Les parties recevront un avis raisonnable du</w:t>
      </w:r>
      <w:r>
        <w:rPr>
          <w:rFonts w:ascii="Open Sans" w:hAnsi="Open Sans" w:cs="Open Sans"/>
          <w:bCs/>
          <w:sz w:val="20"/>
          <w:lang w:val="fr-CA"/>
        </w:rPr>
        <w:t xml:space="preserve"> </w:t>
      </w:r>
      <w:r w:rsidRPr="003C4360">
        <w:rPr>
          <w:rFonts w:ascii="Open Sans" w:hAnsi="Open Sans" w:cs="Open Sans"/>
          <w:bCs/>
          <w:sz w:val="20"/>
          <w:lang w:val="fr-CA"/>
        </w:rPr>
        <w:t xml:space="preserve">jour, </w:t>
      </w:r>
      <w:r>
        <w:rPr>
          <w:rFonts w:ascii="Open Sans" w:hAnsi="Open Sans" w:cs="Open Sans"/>
          <w:bCs/>
          <w:sz w:val="20"/>
          <w:lang w:val="fr-CA"/>
        </w:rPr>
        <w:t>d</w:t>
      </w:r>
      <w:r w:rsidRPr="003C4360">
        <w:rPr>
          <w:rFonts w:ascii="Open Sans" w:hAnsi="Open Sans" w:cs="Open Sans"/>
          <w:bCs/>
          <w:sz w:val="20"/>
          <w:lang w:val="fr-CA"/>
        </w:rPr>
        <w:t xml:space="preserve">e l’heure et, si c’est le cas, </w:t>
      </w:r>
      <w:r>
        <w:rPr>
          <w:rFonts w:ascii="Open Sans" w:hAnsi="Open Sans" w:cs="Open Sans"/>
          <w:bCs/>
          <w:sz w:val="20"/>
          <w:lang w:val="fr-CA"/>
        </w:rPr>
        <w:t>des moyens pour avoir accès à l’audience</w:t>
      </w:r>
      <w:r w:rsidR="00D95658" w:rsidRPr="00992A01">
        <w:rPr>
          <w:rFonts w:ascii="Open Sans" w:hAnsi="Open Sans" w:cs="Open Sans"/>
          <w:bCs/>
          <w:sz w:val="20"/>
          <w:lang w:val="fr-CA"/>
        </w:rPr>
        <w:t>;</w:t>
      </w:r>
    </w:p>
    <w:p w14:paraId="5FDCCB30" w14:textId="69A46115" w:rsidR="00145816" w:rsidRPr="00992A01" w:rsidRDefault="00992A01" w:rsidP="00AD5230">
      <w:pPr>
        <w:numPr>
          <w:ilvl w:val="0"/>
          <w:numId w:val="20"/>
        </w:numPr>
        <w:rPr>
          <w:rFonts w:ascii="Open Sans" w:hAnsi="Open Sans" w:cs="Open Sans"/>
          <w:bCs/>
          <w:sz w:val="20"/>
          <w:lang w:val="fr-CA"/>
        </w:rPr>
      </w:pPr>
      <w:r w:rsidRPr="00992A01">
        <w:rPr>
          <w:rFonts w:ascii="Open Sans" w:hAnsi="Open Sans" w:cs="Open Sans"/>
          <w:bCs/>
          <w:sz w:val="20"/>
          <w:lang w:val="fr-CA"/>
        </w:rPr>
        <w:lastRenderedPageBreak/>
        <w:t>Des copies des documents écrits que les parties veulent que le jury examine seront fournies à toutes les parties avant l’audience</w:t>
      </w:r>
      <w:r w:rsidR="0092611A" w:rsidRPr="00992A01">
        <w:rPr>
          <w:rFonts w:ascii="Open Sans" w:hAnsi="Open Sans" w:cs="Open Sans"/>
          <w:bCs/>
          <w:sz w:val="20"/>
          <w:lang w:val="fr-CA"/>
        </w:rPr>
        <w:t xml:space="preserve"> </w:t>
      </w:r>
      <w:r w:rsidRPr="00992A01">
        <w:rPr>
          <w:rFonts w:ascii="Open Sans" w:hAnsi="Open Sans" w:cs="Open Sans"/>
          <w:bCs/>
          <w:sz w:val="20"/>
          <w:lang w:val="fr-CA"/>
        </w:rPr>
        <w:t>e</w:t>
      </w:r>
      <w:r>
        <w:rPr>
          <w:rFonts w:ascii="Open Sans" w:hAnsi="Open Sans" w:cs="Open Sans"/>
          <w:bCs/>
          <w:sz w:val="20"/>
          <w:lang w:val="fr-CA"/>
        </w:rPr>
        <w:t>t le jury d’appel doit</w:t>
      </w:r>
      <w:r w:rsidR="0092611A" w:rsidRPr="00992A01">
        <w:rPr>
          <w:rFonts w:ascii="Open Sans" w:hAnsi="Open Sans" w:cs="Open Sans"/>
          <w:bCs/>
          <w:sz w:val="20"/>
          <w:lang w:val="fr-CA"/>
        </w:rPr>
        <w:t xml:space="preserve"> assign</w:t>
      </w:r>
      <w:r>
        <w:rPr>
          <w:rFonts w:ascii="Open Sans" w:hAnsi="Open Sans" w:cs="Open Sans"/>
          <w:bCs/>
          <w:sz w:val="20"/>
          <w:lang w:val="fr-CA"/>
        </w:rPr>
        <w:t>er</w:t>
      </w:r>
      <w:r w:rsidR="00145816" w:rsidRPr="00992A01">
        <w:rPr>
          <w:rFonts w:ascii="Open Sans" w:hAnsi="Open Sans" w:cs="Open Sans"/>
          <w:bCs/>
          <w:sz w:val="20"/>
          <w:lang w:val="fr-CA"/>
        </w:rPr>
        <w:t>:</w:t>
      </w:r>
      <w:r w:rsidR="0092611A" w:rsidRPr="00992A01">
        <w:rPr>
          <w:rFonts w:ascii="Open Sans" w:hAnsi="Open Sans" w:cs="Open Sans"/>
          <w:bCs/>
          <w:sz w:val="20"/>
          <w:lang w:val="fr-CA"/>
        </w:rPr>
        <w:t xml:space="preserve"> </w:t>
      </w:r>
    </w:p>
    <w:p w14:paraId="2228FA41" w14:textId="77777777" w:rsidR="005369C8" w:rsidRPr="00992A01" w:rsidRDefault="005369C8" w:rsidP="005369C8">
      <w:pPr>
        <w:rPr>
          <w:rFonts w:ascii="Open Sans" w:hAnsi="Open Sans" w:cs="Open Sans"/>
          <w:bCs/>
          <w:sz w:val="20"/>
          <w:lang w:val="fr-CA"/>
        </w:rPr>
      </w:pPr>
    </w:p>
    <w:p w14:paraId="4119E191" w14:textId="167AB672" w:rsidR="00145816" w:rsidRPr="00992A01" w:rsidRDefault="00992A01" w:rsidP="00145816">
      <w:pPr>
        <w:pStyle w:val="Paragraphedeliste"/>
        <w:numPr>
          <w:ilvl w:val="1"/>
          <w:numId w:val="20"/>
        </w:numPr>
        <w:rPr>
          <w:rFonts w:ascii="Open Sans" w:hAnsi="Open Sans" w:cs="Open Sans"/>
          <w:bCs/>
          <w:sz w:val="20"/>
          <w:lang w:val="fr-CA"/>
        </w:rPr>
      </w:pPr>
      <w:r w:rsidRPr="00992A01">
        <w:rPr>
          <w:rFonts w:ascii="Open Sans" w:hAnsi="Open Sans" w:cs="Open Sans"/>
          <w:bCs/>
          <w:sz w:val="20"/>
          <w:lang w:val="fr-CA"/>
        </w:rPr>
        <w:t>Une première date limite pour les d</w:t>
      </w:r>
      <w:r>
        <w:rPr>
          <w:rFonts w:ascii="Open Sans" w:hAnsi="Open Sans" w:cs="Open Sans"/>
          <w:bCs/>
          <w:sz w:val="20"/>
          <w:lang w:val="fr-CA"/>
        </w:rPr>
        <w:t>o</w:t>
      </w:r>
      <w:r w:rsidRPr="00992A01">
        <w:rPr>
          <w:rFonts w:ascii="Open Sans" w:hAnsi="Open Sans" w:cs="Open Sans"/>
          <w:bCs/>
          <w:sz w:val="20"/>
          <w:lang w:val="fr-CA"/>
        </w:rPr>
        <w:t>c</w:t>
      </w:r>
      <w:r>
        <w:rPr>
          <w:rFonts w:ascii="Open Sans" w:hAnsi="Open Sans" w:cs="Open Sans"/>
          <w:bCs/>
          <w:sz w:val="20"/>
          <w:lang w:val="fr-CA"/>
        </w:rPr>
        <w:t>u</w:t>
      </w:r>
      <w:r w:rsidRPr="00992A01">
        <w:rPr>
          <w:rFonts w:ascii="Open Sans" w:hAnsi="Open Sans" w:cs="Open Sans"/>
          <w:bCs/>
          <w:sz w:val="20"/>
          <w:lang w:val="fr-CA"/>
        </w:rPr>
        <w:t>ments d</w:t>
      </w:r>
      <w:r w:rsidR="00C730C4">
        <w:rPr>
          <w:rFonts w:ascii="Open Sans" w:hAnsi="Open Sans" w:cs="Open Sans"/>
          <w:bCs/>
          <w:sz w:val="20"/>
          <w:lang w:val="fr-CA"/>
        </w:rPr>
        <w:t xml:space="preserve">u </w:t>
      </w:r>
      <w:r w:rsidR="00C730C4">
        <w:rPr>
          <w:rFonts w:ascii="Open Sans" w:hAnsi="Open Sans" w:cs="Open Sans"/>
          <w:bCs/>
          <w:sz w:val="20"/>
          <w:lang w:val="fr-CA"/>
        </w:rPr>
        <w:t>plaignant</w:t>
      </w:r>
      <w:r>
        <w:rPr>
          <w:rFonts w:ascii="Open Sans" w:hAnsi="Open Sans" w:cs="Open Sans"/>
          <w:bCs/>
          <w:sz w:val="20"/>
          <w:lang w:val="fr-CA"/>
        </w:rPr>
        <w:t xml:space="preserve"> et les </w:t>
      </w:r>
      <w:r w:rsidR="0092611A" w:rsidRPr="00992A01">
        <w:rPr>
          <w:rFonts w:ascii="Open Sans" w:hAnsi="Open Sans" w:cs="Open Sans"/>
          <w:bCs/>
          <w:sz w:val="20"/>
          <w:lang w:val="fr-CA"/>
        </w:rPr>
        <w:t>s</w:t>
      </w:r>
      <w:r>
        <w:rPr>
          <w:rFonts w:ascii="Open Sans" w:hAnsi="Open Sans" w:cs="Open Sans"/>
          <w:bCs/>
          <w:sz w:val="20"/>
          <w:lang w:val="fr-CA"/>
        </w:rPr>
        <w:t>o</w:t>
      </w:r>
      <w:r w:rsidR="0092611A" w:rsidRPr="00992A01">
        <w:rPr>
          <w:rFonts w:ascii="Open Sans" w:hAnsi="Open Sans" w:cs="Open Sans"/>
          <w:bCs/>
          <w:sz w:val="20"/>
          <w:lang w:val="fr-CA"/>
        </w:rPr>
        <w:t>umissions</w:t>
      </w:r>
      <w:r w:rsidR="00145816" w:rsidRPr="00992A01">
        <w:rPr>
          <w:rFonts w:ascii="Open Sans" w:hAnsi="Open Sans" w:cs="Open Sans"/>
          <w:bCs/>
          <w:sz w:val="20"/>
          <w:lang w:val="fr-CA"/>
        </w:rPr>
        <w:t xml:space="preserve">; </w:t>
      </w:r>
      <w:r>
        <w:rPr>
          <w:rFonts w:ascii="Open Sans" w:hAnsi="Open Sans" w:cs="Open Sans"/>
          <w:bCs/>
          <w:sz w:val="20"/>
          <w:lang w:val="fr-CA"/>
        </w:rPr>
        <w:t>et</w:t>
      </w:r>
      <w:r w:rsidR="00145816" w:rsidRPr="00992A01">
        <w:rPr>
          <w:rFonts w:ascii="Open Sans" w:hAnsi="Open Sans" w:cs="Open Sans"/>
          <w:bCs/>
          <w:sz w:val="20"/>
          <w:lang w:val="fr-CA"/>
        </w:rPr>
        <w:t xml:space="preserve"> </w:t>
      </w:r>
    </w:p>
    <w:p w14:paraId="21DBAB0D" w14:textId="4721B4E7" w:rsidR="00145816" w:rsidRPr="00992A01" w:rsidRDefault="00992A01" w:rsidP="00145816">
      <w:pPr>
        <w:pStyle w:val="Paragraphedeliste"/>
        <w:numPr>
          <w:ilvl w:val="1"/>
          <w:numId w:val="20"/>
        </w:numPr>
        <w:rPr>
          <w:rFonts w:ascii="Open Sans" w:hAnsi="Open Sans" w:cs="Open Sans"/>
          <w:bCs/>
          <w:sz w:val="20"/>
          <w:lang w:val="fr-CA"/>
        </w:rPr>
      </w:pPr>
      <w:r w:rsidRPr="00992A01">
        <w:rPr>
          <w:rFonts w:ascii="Open Sans" w:hAnsi="Open Sans" w:cs="Open Sans"/>
          <w:bCs/>
          <w:sz w:val="20"/>
          <w:lang w:val="fr-CA"/>
        </w:rPr>
        <w:t xml:space="preserve">Une deuxième date limite pour les </w:t>
      </w:r>
      <w:r>
        <w:rPr>
          <w:rFonts w:ascii="Open Sans" w:hAnsi="Open Sans" w:cs="Open Sans"/>
          <w:bCs/>
          <w:sz w:val="20"/>
          <w:lang w:val="fr-CA"/>
        </w:rPr>
        <w:t>documents du ré</w:t>
      </w:r>
      <w:r w:rsidR="00145816" w:rsidRPr="00992A01">
        <w:rPr>
          <w:rFonts w:ascii="Open Sans" w:hAnsi="Open Sans" w:cs="Open Sans"/>
          <w:bCs/>
          <w:sz w:val="20"/>
          <w:lang w:val="fr-CA"/>
        </w:rPr>
        <w:t>pond</w:t>
      </w:r>
      <w:r>
        <w:rPr>
          <w:rFonts w:ascii="Open Sans" w:hAnsi="Open Sans" w:cs="Open Sans"/>
          <w:bCs/>
          <w:sz w:val="20"/>
          <w:lang w:val="fr-CA"/>
        </w:rPr>
        <w:t>a</w:t>
      </w:r>
      <w:r w:rsidR="00145816" w:rsidRPr="00992A01">
        <w:rPr>
          <w:rFonts w:ascii="Open Sans" w:hAnsi="Open Sans" w:cs="Open Sans"/>
          <w:bCs/>
          <w:sz w:val="20"/>
          <w:lang w:val="fr-CA"/>
        </w:rPr>
        <w:t>nt</w:t>
      </w:r>
      <w:r>
        <w:rPr>
          <w:rFonts w:ascii="Open Sans" w:hAnsi="Open Sans" w:cs="Open Sans"/>
          <w:bCs/>
          <w:sz w:val="20"/>
          <w:lang w:val="fr-CA"/>
        </w:rPr>
        <w:t xml:space="preserve"> et les</w:t>
      </w:r>
      <w:r w:rsidR="00145816" w:rsidRPr="00992A01">
        <w:rPr>
          <w:rFonts w:ascii="Open Sans" w:hAnsi="Open Sans" w:cs="Open Sans"/>
          <w:bCs/>
          <w:sz w:val="20"/>
          <w:lang w:val="fr-CA"/>
        </w:rPr>
        <w:t xml:space="preserve"> s</w:t>
      </w:r>
      <w:r>
        <w:rPr>
          <w:rFonts w:ascii="Open Sans" w:hAnsi="Open Sans" w:cs="Open Sans"/>
          <w:bCs/>
          <w:sz w:val="20"/>
          <w:lang w:val="fr-CA"/>
        </w:rPr>
        <w:t>o</w:t>
      </w:r>
      <w:r w:rsidR="00145816" w:rsidRPr="00992A01">
        <w:rPr>
          <w:rFonts w:ascii="Open Sans" w:hAnsi="Open Sans" w:cs="Open Sans"/>
          <w:bCs/>
          <w:sz w:val="20"/>
          <w:lang w:val="fr-CA"/>
        </w:rPr>
        <w:t>umissions</w:t>
      </w:r>
    </w:p>
    <w:p w14:paraId="3A27C33F" w14:textId="77777777" w:rsidR="00992A01" w:rsidRPr="00E8074C" w:rsidRDefault="00992A01" w:rsidP="009071AD">
      <w:pPr>
        <w:rPr>
          <w:rFonts w:ascii="Open Sans" w:hAnsi="Open Sans" w:cs="Open Sans"/>
          <w:bCs/>
          <w:sz w:val="20"/>
          <w:lang w:val="fr-CA"/>
        </w:rPr>
      </w:pPr>
    </w:p>
    <w:p w14:paraId="0BC57835" w14:textId="0758B31A" w:rsidR="00AD5230" w:rsidRPr="00992A01" w:rsidRDefault="00992A01" w:rsidP="009071AD">
      <w:pPr>
        <w:rPr>
          <w:rFonts w:ascii="Open Sans" w:hAnsi="Open Sans" w:cs="Open Sans"/>
          <w:bCs/>
          <w:sz w:val="20"/>
          <w:lang w:val="fr-CA"/>
        </w:rPr>
      </w:pPr>
      <w:proofErr w:type="gramStart"/>
      <w:r w:rsidRPr="00992A01">
        <w:rPr>
          <w:rFonts w:ascii="Open Sans" w:hAnsi="Open Sans" w:cs="Open Sans"/>
          <w:bCs/>
          <w:sz w:val="20"/>
          <w:lang w:val="fr-CA"/>
        </w:rPr>
        <w:t>selon</w:t>
      </w:r>
      <w:proofErr w:type="gramEnd"/>
      <w:r w:rsidRPr="00992A01">
        <w:rPr>
          <w:rFonts w:ascii="Open Sans" w:hAnsi="Open Sans" w:cs="Open Sans"/>
          <w:bCs/>
          <w:sz w:val="20"/>
          <w:lang w:val="fr-CA"/>
        </w:rPr>
        <w:t xml:space="preserve"> les délais</w:t>
      </w:r>
      <w:r w:rsidR="00145816" w:rsidRPr="00992A01">
        <w:rPr>
          <w:rFonts w:ascii="Open Sans" w:hAnsi="Open Sans" w:cs="Open Sans"/>
          <w:bCs/>
          <w:sz w:val="20"/>
          <w:lang w:val="fr-CA"/>
        </w:rPr>
        <w:t xml:space="preserve"> appropri</w:t>
      </w:r>
      <w:r w:rsidRPr="00992A01">
        <w:rPr>
          <w:rFonts w:ascii="Open Sans" w:hAnsi="Open Sans" w:cs="Open Sans"/>
          <w:bCs/>
          <w:sz w:val="20"/>
          <w:lang w:val="fr-CA"/>
        </w:rPr>
        <w:t>és détermin</w:t>
      </w:r>
      <w:r w:rsidR="00C51F66">
        <w:rPr>
          <w:rFonts w:ascii="Open Sans" w:hAnsi="Open Sans" w:cs="Open Sans"/>
          <w:bCs/>
          <w:sz w:val="20"/>
          <w:lang w:val="fr-CA"/>
        </w:rPr>
        <w:t>é</w:t>
      </w:r>
      <w:r w:rsidRPr="00992A01">
        <w:rPr>
          <w:rFonts w:ascii="Open Sans" w:hAnsi="Open Sans" w:cs="Open Sans"/>
          <w:bCs/>
          <w:sz w:val="20"/>
          <w:lang w:val="fr-CA"/>
        </w:rPr>
        <w:t>s par le jury d’appel</w:t>
      </w:r>
      <w:r w:rsidR="00145816" w:rsidRPr="00992A01">
        <w:rPr>
          <w:rFonts w:ascii="Open Sans" w:hAnsi="Open Sans" w:cs="Open Sans"/>
          <w:bCs/>
          <w:sz w:val="20"/>
          <w:lang w:val="fr-CA"/>
        </w:rPr>
        <w:t xml:space="preserve">, </w:t>
      </w:r>
      <w:r w:rsidRPr="00992A01">
        <w:rPr>
          <w:rFonts w:ascii="Open Sans" w:hAnsi="Open Sans" w:cs="Open Sans"/>
          <w:bCs/>
          <w:sz w:val="20"/>
          <w:lang w:val="fr-CA"/>
        </w:rPr>
        <w:t>permettant un examen</w:t>
      </w:r>
      <w:r w:rsidR="00145816" w:rsidRPr="00992A01">
        <w:rPr>
          <w:rFonts w:ascii="Open Sans" w:hAnsi="Open Sans" w:cs="Open Sans"/>
          <w:bCs/>
          <w:sz w:val="20"/>
          <w:lang w:val="fr-CA"/>
        </w:rPr>
        <w:t xml:space="preserve"> ad</w:t>
      </w:r>
      <w:r w:rsidRPr="00992A01">
        <w:rPr>
          <w:rFonts w:ascii="Open Sans" w:hAnsi="Open Sans" w:cs="Open Sans"/>
          <w:bCs/>
          <w:sz w:val="20"/>
          <w:lang w:val="fr-CA"/>
        </w:rPr>
        <w:t>é</w:t>
      </w:r>
      <w:r w:rsidR="00145816" w:rsidRPr="00992A01">
        <w:rPr>
          <w:rFonts w:ascii="Open Sans" w:hAnsi="Open Sans" w:cs="Open Sans"/>
          <w:bCs/>
          <w:sz w:val="20"/>
          <w:lang w:val="fr-CA"/>
        </w:rPr>
        <w:t>quat</w:t>
      </w:r>
      <w:r>
        <w:rPr>
          <w:rFonts w:ascii="Open Sans" w:hAnsi="Open Sans" w:cs="Open Sans"/>
          <w:bCs/>
          <w:sz w:val="20"/>
          <w:lang w:val="fr-CA"/>
        </w:rPr>
        <w:t xml:space="preserve"> des</w:t>
      </w:r>
      <w:r w:rsidR="00145816" w:rsidRPr="00992A01">
        <w:rPr>
          <w:rFonts w:ascii="Open Sans" w:hAnsi="Open Sans" w:cs="Open Sans"/>
          <w:bCs/>
          <w:sz w:val="20"/>
          <w:lang w:val="fr-CA"/>
        </w:rPr>
        <w:t xml:space="preserve"> documents </w:t>
      </w:r>
      <w:r>
        <w:rPr>
          <w:rFonts w:ascii="Open Sans" w:hAnsi="Open Sans" w:cs="Open Sans"/>
          <w:bCs/>
          <w:sz w:val="20"/>
          <w:lang w:val="fr-CA"/>
        </w:rPr>
        <w:t>et des</w:t>
      </w:r>
      <w:r w:rsidR="00145816" w:rsidRPr="00992A01">
        <w:rPr>
          <w:rFonts w:ascii="Open Sans" w:hAnsi="Open Sans" w:cs="Open Sans"/>
          <w:bCs/>
          <w:sz w:val="20"/>
          <w:lang w:val="fr-CA"/>
        </w:rPr>
        <w:t xml:space="preserve"> s</w:t>
      </w:r>
      <w:r>
        <w:rPr>
          <w:rFonts w:ascii="Open Sans" w:hAnsi="Open Sans" w:cs="Open Sans"/>
          <w:bCs/>
          <w:sz w:val="20"/>
          <w:lang w:val="fr-CA"/>
        </w:rPr>
        <w:t>o</w:t>
      </w:r>
      <w:r w:rsidR="00145816" w:rsidRPr="00992A01">
        <w:rPr>
          <w:rFonts w:ascii="Open Sans" w:hAnsi="Open Sans" w:cs="Open Sans"/>
          <w:bCs/>
          <w:sz w:val="20"/>
          <w:lang w:val="fr-CA"/>
        </w:rPr>
        <w:t xml:space="preserve">umissions </w:t>
      </w:r>
      <w:r>
        <w:rPr>
          <w:rFonts w:ascii="Open Sans" w:hAnsi="Open Sans" w:cs="Open Sans"/>
          <w:bCs/>
          <w:sz w:val="20"/>
          <w:lang w:val="fr-CA"/>
        </w:rPr>
        <w:t>dans les</w:t>
      </w:r>
      <w:r w:rsidR="00145816" w:rsidRPr="00992A01">
        <w:rPr>
          <w:rFonts w:ascii="Open Sans" w:hAnsi="Open Sans" w:cs="Open Sans"/>
          <w:bCs/>
          <w:sz w:val="20"/>
          <w:lang w:val="fr-CA"/>
        </w:rPr>
        <w:t xml:space="preserve"> circ</w:t>
      </w:r>
      <w:r>
        <w:rPr>
          <w:rFonts w:ascii="Open Sans" w:hAnsi="Open Sans" w:cs="Open Sans"/>
          <w:bCs/>
          <w:sz w:val="20"/>
          <w:lang w:val="fr-CA"/>
        </w:rPr>
        <w:t>on</w:t>
      </w:r>
      <w:r w:rsidR="00145816" w:rsidRPr="00992A01">
        <w:rPr>
          <w:rFonts w:ascii="Open Sans" w:hAnsi="Open Sans" w:cs="Open Sans"/>
          <w:bCs/>
          <w:sz w:val="20"/>
          <w:lang w:val="fr-CA"/>
        </w:rPr>
        <w:t>stances</w:t>
      </w:r>
      <w:r w:rsidR="00D95658" w:rsidRPr="00992A01">
        <w:rPr>
          <w:rFonts w:ascii="Open Sans" w:hAnsi="Open Sans" w:cs="Open Sans"/>
          <w:bCs/>
          <w:sz w:val="20"/>
          <w:lang w:val="fr-CA"/>
        </w:rPr>
        <w:t>;</w:t>
      </w:r>
    </w:p>
    <w:p w14:paraId="31A131A4" w14:textId="67141DAE" w:rsidR="00AD5230" w:rsidRPr="006647D6" w:rsidRDefault="006647D6" w:rsidP="00AD5230">
      <w:pPr>
        <w:numPr>
          <w:ilvl w:val="0"/>
          <w:numId w:val="20"/>
        </w:numPr>
        <w:rPr>
          <w:rFonts w:ascii="Open Sans" w:hAnsi="Open Sans" w:cs="Open Sans"/>
          <w:bCs/>
          <w:sz w:val="20"/>
          <w:lang w:val="fr-CA"/>
        </w:rPr>
      </w:pPr>
      <w:r w:rsidRPr="003C4360">
        <w:rPr>
          <w:rFonts w:ascii="Open Sans" w:hAnsi="Open Sans" w:cs="Open Sans"/>
          <w:bCs/>
          <w:sz w:val="20"/>
          <w:lang w:val="fr-CA"/>
        </w:rPr>
        <w:t xml:space="preserve">Les parties peuvent être accompagnées par un représentant, </w:t>
      </w:r>
      <w:r>
        <w:rPr>
          <w:rFonts w:ascii="Open Sans" w:hAnsi="Open Sans" w:cs="Open Sans"/>
          <w:bCs/>
          <w:sz w:val="20"/>
          <w:lang w:val="fr-CA"/>
        </w:rPr>
        <w:t>un conseiller ou un conseiller légal à leurs frais</w:t>
      </w:r>
      <w:r w:rsidR="0092611A" w:rsidRPr="006647D6">
        <w:rPr>
          <w:rFonts w:ascii="Open Sans" w:hAnsi="Open Sans" w:cs="Open Sans"/>
          <w:bCs/>
          <w:sz w:val="20"/>
          <w:lang w:val="fr-CA"/>
        </w:rPr>
        <w:t>;</w:t>
      </w:r>
    </w:p>
    <w:p w14:paraId="0FFA36C0" w14:textId="4A646017" w:rsidR="00AD5230" w:rsidRPr="006647D6" w:rsidRDefault="006647D6" w:rsidP="00AD5230">
      <w:pPr>
        <w:numPr>
          <w:ilvl w:val="0"/>
          <w:numId w:val="20"/>
        </w:numPr>
        <w:rPr>
          <w:rFonts w:ascii="Open Sans" w:hAnsi="Open Sans" w:cs="Open Sans"/>
          <w:bCs/>
          <w:sz w:val="20"/>
          <w:lang w:val="fr-CA"/>
        </w:rPr>
      </w:pPr>
      <w:r w:rsidRPr="003C4360">
        <w:rPr>
          <w:rFonts w:ascii="Open Sans" w:hAnsi="Open Sans" w:cs="Open Sans"/>
          <w:bCs/>
          <w:sz w:val="20"/>
          <w:lang w:val="fr-CA"/>
        </w:rPr>
        <w:t>Le jury peut demander que toute autre personne participe et donn</w:t>
      </w:r>
      <w:r>
        <w:rPr>
          <w:rFonts w:ascii="Open Sans" w:hAnsi="Open Sans" w:cs="Open Sans"/>
          <w:bCs/>
          <w:sz w:val="20"/>
          <w:lang w:val="fr-CA"/>
        </w:rPr>
        <w:t>e</w:t>
      </w:r>
      <w:r w:rsidRPr="003C4360">
        <w:rPr>
          <w:rFonts w:ascii="Open Sans" w:hAnsi="Open Sans" w:cs="Open Sans"/>
          <w:bCs/>
          <w:sz w:val="20"/>
          <w:lang w:val="fr-CA"/>
        </w:rPr>
        <w:t xml:space="preserve"> </w:t>
      </w:r>
      <w:r>
        <w:rPr>
          <w:rFonts w:ascii="Open Sans" w:hAnsi="Open Sans" w:cs="Open Sans"/>
          <w:bCs/>
          <w:sz w:val="20"/>
          <w:lang w:val="fr-CA"/>
        </w:rPr>
        <w:t>d</w:t>
      </w:r>
      <w:r w:rsidRPr="003C4360">
        <w:rPr>
          <w:rFonts w:ascii="Open Sans" w:hAnsi="Open Sans" w:cs="Open Sans"/>
          <w:bCs/>
          <w:sz w:val="20"/>
          <w:lang w:val="fr-CA"/>
        </w:rPr>
        <w:t>es</w:t>
      </w:r>
      <w:r>
        <w:rPr>
          <w:rFonts w:ascii="Open Sans" w:hAnsi="Open Sans" w:cs="Open Sans"/>
          <w:bCs/>
          <w:sz w:val="20"/>
          <w:lang w:val="fr-CA"/>
        </w:rPr>
        <w:t xml:space="preserve"> </w:t>
      </w:r>
      <w:r w:rsidRPr="003C4360">
        <w:rPr>
          <w:rFonts w:ascii="Open Sans" w:hAnsi="Open Sans" w:cs="Open Sans"/>
          <w:bCs/>
          <w:sz w:val="20"/>
          <w:lang w:val="fr-CA"/>
        </w:rPr>
        <w:t>p</w:t>
      </w:r>
      <w:r>
        <w:rPr>
          <w:rFonts w:ascii="Open Sans" w:hAnsi="Open Sans" w:cs="Open Sans"/>
          <w:bCs/>
          <w:sz w:val="20"/>
          <w:lang w:val="fr-CA"/>
        </w:rPr>
        <w:t>r</w:t>
      </w:r>
      <w:r w:rsidRPr="003C4360">
        <w:rPr>
          <w:rFonts w:ascii="Open Sans" w:hAnsi="Open Sans" w:cs="Open Sans"/>
          <w:bCs/>
          <w:sz w:val="20"/>
          <w:lang w:val="fr-CA"/>
        </w:rPr>
        <w:t>euves</w:t>
      </w:r>
      <w:r>
        <w:rPr>
          <w:rFonts w:ascii="Open Sans" w:hAnsi="Open Sans" w:cs="Open Sans"/>
          <w:bCs/>
          <w:sz w:val="20"/>
          <w:lang w:val="fr-CA"/>
        </w:rPr>
        <w:t xml:space="preserve"> </w:t>
      </w:r>
      <w:r w:rsidRPr="003C4360">
        <w:rPr>
          <w:rFonts w:ascii="Open Sans" w:hAnsi="Open Sans" w:cs="Open Sans"/>
          <w:bCs/>
          <w:sz w:val="20"/>
          <w:lang w:val="fr-CA"/>
        </w:rPr>
        <w:t>à</w:t>
      </w:r>
      <w:r>
        <w:rPr>
          <w:rFonts w:ascii="Open Sans" w:hAnsi="Open Sans" w:cs="Open Sans"/>
          <w:bCs/>
          <w:sz w:val="20"/>
          <w:lang w:val="fr-CA"/>
        </w:rPr>
        <w:t xml:space="preserve"> </w:t>
      </w:r>
      <w:r w:rsidRPr="003C4360">
        <w:rPr>
          <w:rFonts w:ascii="Open Sans" w:hAnsi="Open Sans" w:cs="Open Sans"/>
          <w:bCs/>
          <w:sz w:val="20"/>
          <w:lang w:val="fr-CA"/>
        </w:rPr>
        <w:t>l’audience</w:t>
      </w:r>
      <w:r w:rsidR="0092611A" w:rsidRPr="006647D6">
        <w:rPr>
          <w:rFonts w:ascii="Open Sans" w:hAnsi="Open Sans" w:cs="Open Sans"/>
          <w:bCs/>
          <w:sz w:val="20"/>
          <w:lang w:val="fr-CA"/>
        </w:rPr>
        <w:t>;</w:t>
      </w:r>
    </w:p>
    <w:p w14:paraId="0D1312E2" w14:textId="28377EA2" w:rsidR="00AD5230" w:rsidRPr="00C72188" w:rsidRDefault="00C72188" w:rsidP="00AD5230">
      <w:pPr>
        <w:numPr>
          <w:ilvl w:val="0"/>
          <w:numId w:val="20"/>
        </w:numPr>
        <w:rPr>
          <w:rFonts w:ascii="Open Sans" w:hAnsi="Open Sans" w:cs="Open Sans"/>
          <w:bCs/>
          <w:sz w:val="20"/>
          <w:lang w:val="fr-CA"/>
        </w:rPr>
      </w:pPr>
      <w:r w:rsidRPr="003C4360">
        <w:rPr>
          <w:rFonts w:ascii="Open Sans" w:hAnsi="Open Sans" w:cs="Open Sans"/>
          <w:bCs/>
          <w:sz w:val="20"/>
          <w:lang w:val="fr-CA"/>
        </w:rPr>
        <w:t>Le jury peut admettre comme preuve à l’audience toute documentation de preuve orale et/ou écrite p</w:t>
      </w:r>
      <w:r>
        <w:rPr>
          <w:rFonts w:ascii="Open Sans" w:hAnsi="Open Sans" w:cs="Open Sans"/>
          <w:bCs/>
          <w:sz w:val="20"/>
          <w:lang w:val="fr-CA"/>
        </w:rPr>
        <w:t>e</w:t>
      </w:r>
      <w:r w:rsidRPr="003C4360">
        <w:rPr>
          <w:rFonts w:ascii="Open Sans" w:hAnsi="Open Sans" w:cs="Open Sans"/>
          <w:bCs/>
          <w:sz w:val="20"/>
          <w:lang w:val="fr-CA"/>
        </w:rPr>
        <w:t>rtinente</w:t>
      </w:r>
      <w:r>
        <w:rPr>
          <w:rFonts w:ascii="Open Sans" w:hAnsi="Open Sans" w:cs="Open Sans"/>
          <w:bCs/>
          <w:sz w:val="20"/>
          <w:lang w:val="fr-CA"/>
        </w:rPr>
        <w:t xml:space="preserve"> </w:t>
      </w:r>
      <w:r w:rsidRPr="003C4360">
        <w:rPr>
          <w:rFonts w:ascii="Open Sans" w:hAnsi="Open Sans" w:cs="Open Sans"/>
          <w:bCs/>
          <w:sz w:val="20"/>
          <w:lang w:val="fr-CA"/>
        </w:rPr>
        <w:t xml:space="preserve">au sujet </w:t>
      </w:r>
      <w:r>
        <w:rPr>
          <w:rFonts w:ascii="Open Sans" w:hAnsi="Open Sans" w:cs="Open Sans"/>
          <w:bCs/>
          <w:sz w:val="20"/>
          <w:lang w:val="fr-CA"/>
        </w:rPr>
        <w:t>de l’appel</w:t>
      </w:r>
      <w:r w:rsidRPr="003C4360">
        <w:rPr>
          <w:rFonts w:ascii="Open Sans" w:hAnsi="Open Sans" w:cs="Open Sans"/>
          <w:bCs/>
          <w:sz w:val="20"/>
          <w:lang w:val="fr-CA"/>
        </w:rPr>
        <w:t xml:space="preserve">, </w:t>
      </w:r>
      <w:r>
        <w:rPr>
          <w:rFonts w:ascii="Open Sans" w:hAnsi="Open Sans" w:cs="Open Sans"/>
          <w:bCs/>
          <w:sz w:val="20"/>
          <w:lang w:val="fr-CA"/>
        </w:rPr>
        <w:t>mais peut</w:t>
      </w:r>
      <w:r w:rsidRPr="003C4360">
        <w:rPr>
          <w:rFonts w:ascii="Open Sans" w:hAnsi="Open Sans" w:cs="Open Sans"/>
          <w:bCs/>
          <w:sz w:val="20"/>
          <w:lang w:val="fr-CA"/>
        </w:rPr>
        <w:t xml:space="preserve"> exclu</w:t>
      </w:r>
      <w:r>
        <w:rPr>
          <w:rFonts w:ascii="Open Sans" w:hAnsi="Open Sans" w:cs="Open Sans"/>
          <w:bCs/>
          <w:sz w:val="20"/>
          <w:lang w:val="fr-CA"/>
        </w:rPr>
        <w:t>r</w:t>
      </w:r>
      <w:r w:rsidRPr="003C4360">
        <w:rPr>
          <w:rFonts w:ascii="Open Sans" w:hAnsi="Open Sans" w:cs="Open Sans"/>
          <w:bCs/>
          <w:sz w:val="20"/>
          <w:lang w:val="fr-CA"/>
        </w:rPr>
        <w:t xml:space="preserve">e </w:t>
      </w:r>
      <w:r>
        <w:rPr>
          <w:rFonts w:ascii="Open Sans" w:hAnsi="Open Sans" w:cs="Open Sans"/>
          <w:bCs/>
          <w:sz w:val="20"/>
          <w:lang w:val="fr-CA"/>
        </w:rPr>
        <w:t>les preuves qui sont jugées répétitives et doit donner une valeur à la preuve tel qu’il le juge</w:t>
      </w:r>
      <w:r w:rsidR="00AD5230" w:rsidRPr="00C72188">
        <w:rPr>
          <w:rFonts w:ascii="Open Sans" w:hAnsi="Open Sans" w:cs="Open Sans"/>
          <w:bCs/>
          <w:sz w:val="20"/>
          <w:lang w:val="fr-CA"/>
        </w:rPr>
        <w:t xml:space="preserve"> appropri</w:t>
      </w:r>
      <w:r>
        <w:rPr>
          <w:rFonts w:ascii="Open Sans" w:hAnsi="Open Sans" w:cs="Open Sans"/>
          <w:bCs/>
          <w:sz w:val="20"/>
          <w:lang w:val="fr-CA"/>
        </w:rPr>
        <w:t>é</w:t>
      </w:r>
      <w:r w:rsidR="0092611A" w:rsidRPr="00C72188">
        <w:rPr>
          <w:rFonts w:ascii="Open Sans" w:hAnsi="Open Sans" w:cs="Open Sans"/>
          <w:bCs/>
          <w:sz w:val="20"/>
          <w:lang w:val="fr-CA"/>
        </w:rPr>
        <w:t>;</w:t>
      </w:r>
    </w:p>
    <w:p w14:paraId="2FC8253F" w14:textId="2172F645" w:rsidR="00AD5230" w:rsidRPr="00661E6F" w:rsidRDefault="00661E6F" w:rsidP="00AD5230">
      <w:pPr>
        <w:numPr>
          <w:ilvl w:val="0"/>
          <w:numId w:val="20"/>
        </w:numPr>
        <w:rPr>
          <w:rFonts w:ascii="Open Sans" w:hAnsi="Open Sans" w:cs="Open Sans"/>
          <w:bCs/>
          <w:sz w:val="20"/>
          <w:lang w:val="fr-CA"/>
        </w:rPr>
      </w:pPr>
      <w:r w:rsidRPr="00661E6F">
        <w:rPr>
          <w:rFonts w:ascii="Open Sans" w:hAnsi="Open Sans" w:cs="Open Sans"/>
          <w:bCs/>
          <w:sz w:val="20"/>
          <w:lang w:val="fr-CA"/>
        </w:rPr>
        <w:t>Si une décision dans l’appel peut avoir un impact sur une autre personne au point que l’autre personne pourrait avoir recours à son propre appel selon cette politique, cette personne deviendra une partie dans l’appel en question,</w:t>
      </w:r>
      <w:r>
        <w:rPr>
          <w:rFonts w:ascii="Open Sans" w:hAnsi="Open Sans" w:cs="Open Sans"/>
          <w:bCs/>
          <w:sz w:val="20"/>
          <w:lang w:val="fr-CA"/>
        </w:rPr>
        <w:t xml:space="preserve"> sera invitée à présenter des soumissions et à participer à une audience orale (s’il</w:t>
      </w:r>
      <w:r w:rsidRPr="00661E6F">
        <w:rPr>
          <w:rFonts w:ascii="Open Sans" w:hAnsi="Open Sans" w:cs="Open Sans"/>
          <w:bCs/>
          <w:sz w:val="20"/>
          <w:lang w:val="fr-CA"/>
        </w:rPr>
        <w:t xml:space="preserve"> </w:t>
      </w:r>
      <w:r>
        <w:rPr>
          <w:rFonts w:ascii="Open Sans" w:hAnsi="Open Sans" w:cs="Open Sans"/>
          <w:bCs/>
          <w:sz w:val="20"/>
          <w:lang w:val="fr-CA"/>
        </w:rPr>
        <w:t xml:space="preserve">y en a une) </w:t>
      </w:r>
      <w:r w:rsidRPr="00661E6F">
        <w:rPr>
          <w:rFonts w:ascii="Open Sans" w:hAnsi="Open Sans" w:cs="Open Sans"/>
          <w:bCs/>
          <w:sz w:val="20"/>
          <w:lang w:val="fr-CA"/>
        </w:rPr>
        <w:t>et sera liée par son résultat</w:t>
      </w:r>
      <w:r w:rsidR="0092611A" w:rsidRPr="00661E6F">
        <w:rPr>
          <w:rFonts w:ascii="Open Sans" w:hAnsi="Open Sans" w:cs="Open Sans"/>
          <w:bCs/>
          <w:sz w:val="20"/>
          <w:lang w:val="fr-CA"/>
        </w:rPr>
        <w:t>;</w:t>
      </w:r>
    </w:p>
    <w:p w14:paraId="2C499DC2" w14:textId="30C1DF08" w:rsidR="00AD5230" w:rsidRPr="000C1D94" w:rsidRDefault="000C1D94" w:rsidP="00AD5230">
      <w:pPr>
        <w:numPr>
          <w:ilvl w:val="0"/>
          <w:numId w:val="20"/>
        </w:numPr>
        <w:rPr>
          <w:rFonts w:ascii="Open Sans" w:hAnsi="Open Sans" w:cs="Open Sans"/>
          <w:bCs/>
          <w:sz w:val="20"/>
          <w:lang w:val="fr-CA"/>
        </w:rPr>
      </w:pPr>
      <w:r w:rsidRPr="00D1137F">
        <w:rPr>
          <w:rFonts w:ascii="Open Sans" w:hAnsi="Open Sans" w:cs="Open Sans"/>
          <w:bCs/>
          <w:sz w:val="20"/>
          <w:lang w:val="fr-CA"/>
        </w:rPr>
        <w:t xml:space="preserve">La décision </w:t>
      </w:r>
      <w:r>
        <w:rPr>
          <w:rFonts w:ascii="Open Sans" w:hAnsi="Open Sans" w:cs="Open Sans"/>
          <w:bCs/>
          <w:sz w:val="20"/>
          <w:lang w:val="fr-CA"/>
        </w:rPr>
        <w:t>de maintenir</w:t>
      </w:r>
      <w:r w:rsidRPr="00D1137F">
        <w:rPr>
          <w:rFonts w:ascii="Open Sans" w:hAnsi="Open Sans" w:cs="Open Sans"/>
          <w:bCs/>
          <w:sz w:val="20"/>
          <w:lang w:val="fr-CA"/>
        </w:rPr>
        <w:t xml:space="preserve"> ou de rejeter l’appel sera </w:t>
      </w:r>
      <w:r>
        <w:rPr>
          <w:rFonts w:ascii="Open Sans" w:hAnsi="Open Sans" w:cs="Open Sans"/>
          <w:bCs/>
          <w:sz w:val="20"/>
          <w:lang w:val="fr-CA"/>
        </w:rPr>
        <w:t xml:space="preserve">prise </w:t>
      </w:r>
      <w:r w:rsidRPr="00D1137F">
        <w:rPr>
          <w:rFonts w:ascii="Open Sans" w:hAnsi="Open Sans" w:cs="Open Sans"/>
          <w:bCs/>
          <w:sz w:val="20"/>
          <w:lang w:val="fr-CA"/>
        </w:rPr>
        <w:t>par vote majorit</w:t>
      </w:r>
      <w:r>
        <w:rPr>
          <w:rFonts w:ascii="Open Sans" w:hAnsi="Open Sans" w:cs="Open Sans"/>
          <w:bCs/>
          <w:sz w:val="20"/>
          <w:lang w:val="fr-CA"/>
        </w:rPr>
        <w:t>aire des membres du jury</w:t>
      </w:r>
    </w:p>
    <w:p w14:paraId="724B9C5D" w14:textId="3FB50990" w:rsidR="00097C0A" w:rsidRPr="000C1D94" w:rsidRDefault="000C1D94" w:rsidP="00AD5230">
      <w:pPr>
        <w:numPr>
          <w:ilvl w:val="0"/>
          <w:numId w:val="20"/>
        </w:numPr>
        <w:rPr>
          <w:rFonts w:ascii="Open Sans" w:hAnsi="Open Sans" w:cs="Open Sans"/>
          <w:bCs/>
          <w:sz w:val="20"/>
          <w:lang w:val="fr-CA"/>
        </w:rPr>
      </w:pPr>
      <w:r w:rsidRPr="000C1D94">
        <w:rPr>
          <w:rFonts w:ascii="Open Sans" w:hAnsi="Open Sans" w:cs="Open Sans"/>
          <w:bCs/>
          <w:sz w:val="20"/>
          <w:lang w:val="fr-CA"/>
        </w:rPr>
        <w:t>Tout hébergement nécessaire pour les parties pour</w:t>
      </w:r>
      <w:r w:rsidR="00097C0A" w:rsidRPr="000C1D94">
        <w:rPr>
          <w:rFonts w:ascii="Open Sans" w:hAnsi="Open Sans" w:cs="Open Sans"/>
          <w:bCs/>
          <w:sz w:val="20"/>
          <w:lang w:val="fr-CA"/>
        </w:rPr>
        <w:t xml:space="preserve"> particip</w:t>
      </w:r>
      <w:r w:rsidRPr="000C1D94">
        <w:rPr>
          <w:rFonts w:ascii="Open Sans" w:hAnsi="Open Sans" w:cs="Open Sans"/>
          <w:bCs/>
          <w:sz w:val="20"/>
          <w:lang w:val="fr-CA"/>
        </w:rPr>
        <w:t>er à cette</w:t>
      </w:r>
      <w:r w:rsidR="00637A63" w:rsidRPr="000C1D94">
        <w:rPr>
          <w:rFonts w:ascii="Open Sans" w:hAnsi="Open Sans" w:cs="Open Sans"/>
          <w:bCs/>
          <w:sz w:val="20"/>
          <w:lang w:val="fr-CA"/>
        </w:rPr>
        <w:t xml:space="preserve"> proc</w:t>
      </w:r>
      <w:r>
        <w:rPr>
          <w:rFonts w:ascii="Open Sans" w:hAnsi="Open Sans" w:cs="Open Sans"/>
          <w:bCs/>
          <w:sz w:val="20"/>
          <w:lang w:val="fr-CA"/>
        </w:rPr>
        <w:t>édure doit être soumis par écrit quatorze</w:t>
      </w:r>
      <w:r w:rsidR="00097C0A" w:rsidRPr="000C1D94">
        <w:rPr>
          <w:rFonts w:ascii="Open Sans" w:hAnsi="Open Sans" w:cs="Open Sans"/>
          <w:bCs/>
          <w:sz w:val="20"/>
          <w:lang w:val="fr-CA"/>
        </w:rPr>
        <w:t xml:space="preserve"> (</w:t>
      </w:r>
      <w:r w:rsidR="00F34830" w:rsidRPr="000C1D94">
        <w:rPr>
          <w:rFonts w:ascii="Open Sans" w:hAnsi="Open Sans" w:cs="Open Sans"/>
          <w:bCs/>
          <w:sz w:val="20"/>
          <w:lang w:val="fr-CA"/>
        </w:rPr>
        <w:t>14</w:t>
      </w:r>
      <w:r w:rsidR="00097C0A" w:rsidRPr="000C1D94">
        <w:rPr>
          <w:rFonts w:ascii="Open Sans" w:hAnsi="Open Sans" w:cs="Open Sans"/>
          <w:bCs/>
          <w:sz w:val="20"/>
          <w:lang w:val="fr-CA"/>
        </w:rPr>
        <w:t xml:space="preserve">) </w:t>
      </w:r>
      <w:r>
        <w:rPr>
          <w:rFonts w:ascii="Open Sans" w:hAnsi="Open Sans" w:cs="Open Sans"/>
          <w:bCs/>
          <w:sz w:val="20"/>
          <w:lang w:val="fr-CA"/>
        </w:rPr>
        <w:t>jours avant l’audience</w:t>
      </w:r>
      <w:r w:rsidR="00097C0A" w:rsidRPr="000C1D94">
        <w:rPr>
          <w:rFonts w:ascii="Open Sans" w:hAnsi="Open Sans" w:cs="Open Sans"/>
          <w:bCs/>
          <w:sz w:val="20"/>
          <w:lang w:val="fr-CA"/>
        </w:rPr>
        <w:t xml:space="preserve">. </w:t>
      </w:r>
      <w:r w:rsidRPr="000C1D94">
        <w:rPr>
          <w:rFonts w:ascii="Open Sans" w:hAnsi="Open Sans" w:cs="Open Sans"/>
          <w:bCs/>
          <w:sz w:val="20"/>
          <w:lang w:val="fr-CA"/>
        </w:rPr>
        <w:t>Les p</w:t>
      </w:r>
      <w:r w:rsidR="002D5985" w:rsidRPr="000C1D94">
        <w:rPr>
          <w:rFonts w:ascii="Open Sans" w:hAnsi="Open Sans" w:cs="Open Sans"/>
          <w:bCs/>
          <w:sz w:val="20"/>
          <w:lang w:val="fr-CA"/>
        </w:rPr>
        <w:t xml:space="preserve">arties </w:t>
      </w:r>
      <w:r w:rsidRPr="000C1D94">
        <w:rPr>
          <w:rFonts w:ascii="Open Sans" w:hAnsi="Open Sans" w:cs="Open Sans"/>
          <w:bCs/>
          <w:sz w:val="20"/>
          <w:lang w:val="fr-CA"/>
        </w:rPr>
        <w:t>doivent être</w:t>
      </w:r>
      <w:r w:rsidR="002D5985" w:rsidRPr="000C1D94">
        <w:rPr>
          <w:rFonts w:ascii="Open Sans" w:hAnsi="Open Sans" w:cs="Open Sans"/>
          <w:bCs/>
          <w:sz w:val="20"/>
          <w:lang w:val="fr-CA"/>
        </w:rPr>
        <w:t xml:space="preserve"> </w:t>
      </w:r>
      <w:r w:rsidRPr="000C1D94">
        <w:rPr>
          <w:rFonts w:ascii="Open Sans" w:hAnsi="Open Sans" w:cs="Open Sans"/>
          <w:bCs/>
          <w:sz w:val="20"/>
          <w:lang w:val="fr-CA"/>
        </w:rPr>
        <w:t>hébergées par le</w:t>
      </w:r>
      <w:r w:rsidR="0092611A" w:rsidRPr="000C1D94">
        <w:rPr>
          <w:rFonts w:ascii="Open Sans" w:hAnsi="Open Sans" w:cs="Open Sans"/>
          <w:bCs/>
          <w:sz w:val="20"/>
          <w:lang w:val="fr-CA"/>
        </w:rPr>
        <w:t xml:space="preserve"> CPC </w:t>
      </w:r>
      <w:r>
        <w:rPr>
          <w:rFonts w:ascii="Open Sans" w:hAnsi="Open Sans" w:cs="Open Sans"/>
          <w:bCs/>
          <w:sz w:val="20"/>
          <w:lang w:val="fr-CA"/>
        </w:rPr>
        <w:t>jusqu’à une contrainte excessive pour le</w:t>
      </w:r>
      <w:r w:rsidR="0092611A" w:rsidRPr="000C1D94">
        <w:rPr>
          <w:rFonts w:ascii="Open Sans" w:hAnsi="Open Sans" w:cs="Open Sans"/>
          <w:bCs/>
          <w:sz w:val="20"/>
          <w:lang w:val="fr-CA"/>
        </w:rPr>
        <w:t xml:space="preserve"> CPC</w:t>
      </w:r>
      <w:r w:rsidR="002D5985" w:rsidRPr="000C1D94">
        <w:rPr>
          <w:rFonts w:ascii="Open Sans" w:hAnsi="Open Sans" w:cs="Open Sans"/>
          <w:bCs/>
          <w:sz w:val="20"/>
          <w:lang w:val="fr-CA"/>
        </w:rPr>
        <w:t>.</w:t>
      </w:r>
    </w:p>
    <w:p w14:paraId="1F35D3FA" w14:textId="77777777" w:rsidR="00AD5230" w:rsidRPr="000C1D94" w:rsidRDefault="00AD5230" w:rsidP="00AD5230">
      <w:pPr>
        <w:ind w:left="0"/>
        <w:rPr>
          <w:rFonts w:ascii="Open Sans" w:hAnsi="Open Sans" w:cs="Open Sans"/>
          <w:bCs/>
          <w:sz w:val="20"/>
          <w:lang w:val="fr-CA"/>
        </w:rPr>
      </w:pPr>
    </w:p>
    <w:p w14:paraId="6F11CFA5" w14:textId="79BBA4C6" w:rsidR="00AD5230" w:rsidRPr="00032976" w:rsidRDefault="00032976" w:rsidP="00AD5230">
      <w:pPr>
        <w:numPr>
          <w:ilvl w:val="0"/>
          <w:numId w:val="17"/>
        </w:numPr>
        <w:rPr>
          <w:rFonts w:ascii="Open Sans" w:hAnsi="Open Sans" w:cs="Open Sans"/>
          <w:bCs/>
          <w:sz w:val="20"/>
          <w:lang w:val="fr-CA"/>
        </w:rPr>
      </w:pPr>
      <w:r w:rsidRPr="00D1137F">
        <w:rPr>
          <w:rFonts w:ascii="Open Sans" w:hAnsi="Open Sans" w:cs="Open Sans"/>
          <w:bCs/>
          <w:sz w:val="20"/>
          <w:lang w:val="fr-CA"/>
        </w:rPr>
        <w:t xml:space="preserve">En accomplissant ses tâches, le jury peut </w:t>
      </w:r>
      <w:r>
        <w:rPr>
          <w:rFonts w:ascii="Open Sans" w:hAnsi="Open Sans" w:cs="Open Sans"/>
          <w:bCs/>
          <w:sz w:val="20"/>
          <w:lang w:val="fr-CA"/>
        </w:rPr>
        <w:t>o</w:t>
      </w:r>
      <w:r w:rsidRPr="00D1137F">
        <w:rPr>
          <w:rFonts w:ascii="Open Sans" w:hAnsi="Open Sans" w:cs="Open Sans"/>
          <w:bCs/>
          <w:sz w:val="20"/>
          <w:lang w:val="fr-CA"/>
        </w:rPr>
        <w:t>b</w:t>
      </w:r>
      <w:r>
        <w:rPr>
          <w:rFonts w:ascii="Open Sans" w:hAnsi="Open Sans" w:cs="Open Sans"/>
          <w:bCs/>
          <w:sz w:val="20"/>
          <w:lang w:val="fr-CA"/>
        </w:rPr>
        <w:t>t</w:t>
      </w:r>
      <w:r w:rsidRPr="00D1137F">
        <w:rPr>
          <w:rFonts w:ascii="Open Sans" w:hAnsi="Open Sans" w:cs="Open Sans"/>
          <w:bCs/>
          <w:sz w:val="20"/>
          <w:lang w:val="fr-CA"/>
        </w:rPr>
        <w:t>enir un av</w:t>
      </w:r>
      <w:r>
        <w:rPr>
          <w:rFonts w:ascii="Open Sans" w:hAnsi="Open Sans" w:cs="Open Sans"/>
          <w:bCs/>
          <w:sz w:val="20"/>
          <w:lang w:val="fr-CA"/>
        </w:rPr>
        <w:t>i</w:t>
      </w:r>
      <w:r w:rsidRPr="00D1137F">
        <w:rPr>
          <w:rFonts w:ascii="Open Sans" w:hAnsi="Open Sans" w:cs="Open Sans"/>
          <w:bCs/>
          <w:sz w:val="20"/>
          <w:lang w:val="fr-CA"/>
        </w:rPr>
        <w:t>s ind</w:t>
      </w:r>
      <w:r>
        <w:rPr>
          <w:rFonts w:ascii="Open Sans" w:hAnsi="Open Sans" w:cs="Open Sans"/>
          <w:bCs/>
          <w:sz w:val="20"/>
          <w:lang w:val="fr-CA"/>
        </w:rPr>
        <w:t>é</w:t>
      </w:r>
      <w:r w:rsidRPr="00D1137F">
        <w:rPr>
          <w:rFonts w:ascii="Open Sans" w:hAnsi="Open Sans" w:cs="Open Sans"/>
          <w:bCs/>
          <w:sz w:val="20"/>
          <w:lang w:val="fr-CA"/>
        </w:rPr>
        <w:t>pend</w:t>
      </w:r>
      <w:r>
        <w:rPr>
          <w:rFonts w:ascii="Open Sans" w:hAnsi="Open Sans" w:cs="Open Sans"/>
          <w:bCs/>
          <w:sz w:val="20"/>
          <w:lang w:val="fr-CA"/>
        </w:rPr>
        <w:t>a</w:t>
      </w:r>
      <w:r w:rsidRPr="00D1137F">
        <w:rPr>
          <w:rFonts w:ascii="Open Sans" w:hAnsi="Open Sans" w:cs="Open Sans"/>
          <w:bCs/>
          <w:sz w:val="20"/>
          <w:lang w:val="fr-CA"/>
        </w:rPr>
        <w:t>nt</w:t>
      </w:r>
      <w:r w:rsidRPr="00032976">
        <w:rPr>
          <w:rFonts w:ascii="Open Sans" w:hAnsi="Open Sans" w:cs="Open Sans"/>
          <w:bCs/>
          <w:sz w:val="20"/>
          <w:lang w:val="fr-CA"/>
        </w:rPr>
        <w:t xml:space="preserve"> </w:t>
      </w:r>
      <w:r>
        <w:rPr>
          <w:rFonts w:ascii="Open Sans" w:hAnsi="Open Sans" w:cs="Open Sans"/>
          <w:bCs/>
          <w:sz w:val="20"/>
          <w:lang w:val="fr-CA"/>
        </w:rPr>
        <w:t>d’une tierce partie</w:t>
      </w:r>
      <w:r w:rsidR="00AD5230" w:rsidRPr="00032976">
        <w:rPr>
          <w:rFonts w:ascii="Open Sans" w:hAnsi="Open Sans" w:cs="Open Sans"/>
          <w:bCs/>
          <w:sz w:val="20"/>
          <w:lang w:val="fr-CA"/>
        </w:rPr>
        <w:t>.</w:t>
      </w:r>
      <w:r w:rsidR="002D5985" w:rsidRPr="00032976">
        <w:rPr>
          <w:rFonts w:ascii="Open Sans" w:hAnsi="Open Sans" w:cs="Open Sans"/>
          <w:bCs/>
          <w:sz w:val="20"/>
          <w:lang w:val="fr-CA"/>
        </w:rPr>
        <w:t xml:space="preserve"> </w:t>
      </w:r>
      <w:r w:rsidRPr="00032976">
        <w:rPr>
          <w:rFonts w:ascii="Open Sans" w:hAnsi="Open Sans" w:cs="Open Sans"/>
          <w:bCs/>
          <w:sz w:val="20"/>
          <w:lang w:val="fr-CA"/>
        </w:rPr>
        <w:t>Tout avis</w:t>
      </w:r>
      <w:r w:rsidR="002D5985" w:rsidRPr="00032976">
        <w:rPr>
          <w:rFonts w:ascii="Open Sans" w:hAnsi="Open Sans" w:cs="Open Sans"/>
          <w:bCs/>
          <w:sz w:val="20"/>
          <w:lang w:val="fr-CA"/>
        </w:rPr>
        <w:t xml:space="preserve"> ind</w:t>
      </w:r>
      <w:r w:rsidRPr="00032976">
        <w:rPr>
          <w:rFonts w:ascii="Open Sans" w:hAnsi="Open Sans" w:cs="Open Sans"/>
          <w:bCs/>
          <w:sz w:val="20"/>
          <w:lang w:val="fr-CA"/>
        </w:rPr>
        <w:t>é</w:t>
      </w:r>
      <w:r w:rsidR="002D5985" w:rsidRPr="00032976">
        <w:rPr>
          <w:rFonts w:ascii="Open Sans" w:hAnsi="Open Sans" w:cs="Open Sans"/>
          <w:bCs/>
          <w:sz w:val="20"/>
          <w:lang w:val="fr-CA"/>
        </w:rPr>
        <w:t>pend</w:t>
      </w:r>
      <w:r w:rsidRPr="00032976">
        <w:rPr>
          <w:rFonts w:ascii="Open Sans" w:hAnsi="Open Sans" w:cs="Open Sans"/>
          <w:bCs/>
          <w:sz w:val="20"/>
          <w:lang w:val="fr-CA"/>
        </w:rPr>
        <w:t>a</w:t>
      </w:r>
      <w:r w:rsidR="002D5985" w:rsidRPr="00032976">
        <w:rPr>
          <w:rFonts w:ascii="Open Sans" w:hAnsi="Open Sans" w:cs="Open Sans"/>
          <w:bCs/>
          <w:sz w:val="20"/>
          <w:lang w:val="fr-CA"/>
        </w:rPr>
        <w:t xml:space="preserve">nt </w:t>
      </w:r>
      <w:r w:rsidRPr="00032976">
        <w:rPr>
          <w:rFonts w:ascii="Open Sans" w:hAnsi="Open Sans" w:cs="Open Sans"/>
          <w:bCs/>
          <w:sz w:val="20"/>
          <w:lang w:val="fr-CA"/>
        </w:rPr>
        <w:t>obtenu doit être</w:t>
      </w:r>
      <w:r w:rsidR="002D5985" w:rsidRPr="00032976">
        <w:rPr>
          <w:rFonts w:ascii="Open Sans" w:hAnsi="Open Sans" w:cs="Open Sans"/>
          <w:bCs/>
          <w:sz w:val="20"/>
          <w:lang w:val="fr-CA"/>
        </w:rPr>
        <w:t xml:space="preserve"> </w:t>
      </w:r>
      <w:r w:rsidRPr="00032976">
        <w:rPr>
          <w:rFonts w:ascii="Open Sans" w:hAnsi="Open Sans" w:cs="Open Sans"/>
          <w:bCs/>
          <w:sz w:val="20"/>
          <w:lang w:val="fr-CA"/>
        </w:rPr>
        <w:t>partagé avec toutes les p</w:t>
      </w:r>
      <w:r w:rsidR="002D5985" w:rsidRPr="00032976">
        <w:rPr>
          <w:rFonts w:ascii="Open Sans" w:hAnsi="Open Sans" w:cs="Open Sans"/>
          <w:bCs/>
          <w:sz w:val="20"/>
          <w:lang w:val="fr-CA"/>
        </w:rPr>
        <w:t>arties</w:t>
      </w:r>
      <w:r w:rsidRPr="00032976">
        <w:rPr>
          <w:rFonts w:ascii="Open Sans" w:hAnsi="Open Sans" w:cs="Open Sans"/>
          <w:bCs/>
          <w:sz w:val="20"/>
          <w:lang w:val="fr-CA"/>
        </w:rPr>
        <w:t xml:space="preserve"> à qui sera d</w:t>
      </w:r>
      <w:r>
        <w:rPr>
          <w:rFonts w:ascii="Open Sans" w:hAnsi="Open Sans" w:cs="Open Sans"/>
          <w:bCs/>
          <w:sz w:val="20"/>
          <w:lang w:val="fr-CA"/>
        </w:rPr>
        <w:t>o</w:t>
      </w:r>
      <w:r w:rsidRPr="00032976">
        <w:rPr>
          <w:rFonts w:ascii="Open Sans" w:hAnsi="Open Sans" w:cs="Open Sans"/>
          <w:bCs/>
          <w:sz w:val="20"/>
          <w:lang w:val="fr-CA"/>
        </w:rPr>
        <w:t>nnée l</w:t>
      </w:r>
      <w:r>
        <w:rPr>
          <w:rFonts w:ascii="Open Sans" w:hAnsi="Open Sans" w:cs="Open Sans"/>
          <w:bCs/>
          <w:sz w:val="20"/>
          <w:lang w:val="fr-CA"/>
        </w:rPr>
        <w:t>’</w:t>
      </w:r>
      <w:r w:rsidRPr="00032976">
        <w:rPr>
          <w:rFonts w:ascii="Open Sans" w:hAnsi="Open Sans" w:cs="Open Sans"/>
          <w:bCs/>
          <w:sz w:val="20"/>
          <w:lang w:val="fr-CA"/>
        </w:rPr>
        <w:t>occas</w:t>
      </w:r>
      <w:r>
        <w:rPr>
          <w:rFonts w:ascii="Open Sans" w:hAnsi="Open Sans" w:cs="Open Sans"/>
          <w:bCs/>
          <w:sz w:val="20"/>
          <w:lang w:val="fr-CA"/>
        </w:rPr>
        <w:t>ion de présenter des</w:t>
      </w:r>
      <w:r w:rsidR="002D5985" w:rsidRPr="00032976">
        <w:rPr>
          <w:rFonts w:ascii="Open Sans" w:hAnsi="Open Sans" w:cs="Open Sans"/>
          <w:bCs/>
          <w:sz w:val="20"/>
          <w:lang w:val="fr-CA"/>
        </w:rPr>
        <w:t xml:space="preserve"> s</w:t>
      </w:r>
      <w:r>
        <w:rPr>
          <w:rFonts w:ascii="Open Sans" w:hAnsi="Open Sans" w:cs="Open Sans"/>
          <w:bCs/>
          <w:sz w:val="20"/>
          <w:lang w:val="fr-CA"/>
        </w:rPr>
        <w:t>o</w:t>
      </w:r>
      <w:r w:rsidR="002D5985" w:rsidRPr="00032976">
        <w:rPr>
          <w:rFonts w:ascii="Open Sans" w:hAnsi="Open Sans" w:cs="Open Sans"/>
          <w:bCs/>
          <w:sz w:val="20"/>
          <w:lang w:val="fr-CA"/>
        </w:rPr>
        <w:t xml:space="preserve">umissions </w:t>
      </w:r>
      <w:r>
        <w:rPr>
          <w:rFonts w:ascii="Open Sans" w:hAnsi="Open Sans" w:cs="Open Sans"/>
          <w:bCs/>
          <w:sz w:val="20"/>
          <w:lang w:val="fr-CA"/>
        </w:rPr>
        <w:t>e</w:t>
      </w:r>
      <w:r w:rsidR="002D5985" w:rsidRPr="00032976">
        <w:rPr>
          <w:rFonts w:ascii="Open Sans" w:hAnsi="Open Sans" w:cs="Open Sans"/>
          <w:bCs/>
          <w:sz w:val="20"/>
          <w:lang w:val="fr-CA"/>
        </w:rPr>
        <w:t>n r</w:t>
      </w:r>
      <w:r>
        <w:rPr>
          <w:rFonts w:ascii="Open Sans" w:hAnsi="Open Sans" w:cs="Open Sans"/>
          <w:bCs/>
          <w:sz w:val="20"/>
          <w:lang w:val="fr-CA"/>
        </w:rPr>
        <w:t>é</w:t>
      </w:r>
      <w:r w:rsidR="002D5985" w:rsidRPr="00032976">
        <w:rPr>
          <w:rFonts w:ascii="Open Sans" w:hAnsi="Open Sans" w:cs="Open Sans"/>
          <w:bCs/>
          <w:sz w:val="20"/>
          <w:lang w:val="fr-CA"/>
        </w:rPr>
        <w:t xml:space="preserve">ponse </w:t>
      </w:r>
      <w:r>
        <w:rPr>
          <w:rFonts w:ascii="Open Sans" w:hAnsi="Open Sans" w:cs="Open Sans"/>
          <w:bCs/>
          <w:sz w:val="20"/>
          <w:lang w:val="fr-CA"/>
        </w:rPr>
        <w:t>au dit avis avant la dé</w:t>
      </w:r>
      <w:r w:rsidR="00D24FF4" w:rsidRPr="00032976">
        <w:rPr>
          <w:rFonts w:ascii="Open Sans" w:hAnsi="Open Sans" w:cs="Open Sans"/>
          <w:bCs/>
          <w:sz w:val="20"/>
          <w:lang w:val="fr-CA"/>
        </w:rPr>
        <w:t>cision</w:t>
      </w:r>
      <w:r w:rsidR="002D5985" w:rsidRPr="00032976">
        <w:rPr>
          <w:rFonts w:ascii="Open Sans" w:hAnsi="Open Sans" w:cs="Open Sans"/>
          <w:bCs/>
          <w:sz w:val="20"/>
          <w:lang w:val="fr-CA"/>
        </w:rPr>
        <w:t xml:space="preserve">.  </w:t>
      </w:r>
    </w:p>
    <w:p w14:paraId="1957E521" w14:textId="77777777" w:rsidR="00AD5230" w:rsidRPr="00032976" w:rsidRDefault="00AD5230" w:rsidP="00AD5230">
      <w:pPr>
        <w:ind w:left="0"/>
        <w:rPr>
          <w:rFonts w:ascii="Open Sans" w:hAnsi="Open Sans" w:cs="Open Sans"/>
          <w:bCs/>
          <w:sz w:val="20"/>
          <w:lang w:val="fr-CA"/>
        </w:rPr>
      </w:pPr>
    </w:p>
    <w:p w14:paraId="5BFDE3F3" w14:textId="2897C8CC" w:rsidR="00AD5230" w:rsidRDefault="00032976" w:rsidP="00AD5230">
      <w:pPr>
        <w:ind w:left="0"/>
        <w:rPr>
          <w:rFonts w:ascii="Open Sans" w:hAnsi="Open Sans" w:cs="Open Sans"/>
          <w:b/>
          <w:bCs/>
          <w:sz w:val="20"/>
        </w:rPr>
      </w:pPr>
      <w:proofErr w:type="spellStart"/>
      <w:r>
        <w:rPr>
          <w:rFonts w:ascii="Open Sans" w:hAnsi="Open Sans" w:cs="Open Sans"/>
          <w:b/>
          <w:bCs/>
          <w:sz w:val="20"/>
        </w:rPr>
        <w:t>Décision</w:t>
      </w:r>
      <w:proofErr w:type="spellEnd"/>
      <w:r>
        <w:rPr>
          <w:rFonts w:ascii="Open Sans" w:hAnsi="Open Sans" w:cs="Open Sans"/>
          <w:b/>
          <w:bCs/>
          <w:sz w:val="20"/>
        </w:rPr>
        <w:t xml:space="preserve"> de </w:t>
      </w:r>
      <w:proofErr w:type="spellStart"/>
      <w:r>
        <w:rPr>
          <w:rFonts w:ascii="Open Sans" w:hAnsi="Open Sans" w:cs="Open Sans"/>
          <w:b/>
          <w:bCs/>
          <w:sz w:val="20"/>
        </w:rPr>
        <w:t>l’appel</w:t>
      </w:r>
      <w:proofErr w:type="spellEnd"/>
    </w:p>
    <w:p w14:paraId="63B24D60" w14:textId="77777777" w:rsidR="005369C8" w:rsidRPr="00AD5230" w:rsidRDefault="005369C8" w:rsidP="00AD5230">
      <w:pPr>
        <w:ind w:left="0"/>
        <w:rPr>
          <w:rFonts w:ascii="Open Sans" w:hAnsi="Open Sans" w:cs="Open Sans"/>
          <w:bCs/>
          <w:sz w:val="20"/>
        </w:rPr>
      </w:pPr>
    </w:p>
    <w:p w14:paraId="361ECDA0" w14:textId="4440D5BF" w:rsidR="00AD5230" w:rsidRPr="00456CDD" w:rsidRDefault="00456CDD" w:rsidP="00AD5230">
      <w:pPr>
        <w:numPr>
          <w:ilvl w:val="0"/>
          <w:numId w:val="17"/>
        </w:numPr>
        <w:rPr>
          <w:rFonts w:ascii="Open Sans" w:hAnsi="Open Sans" w:cs="Open Sans"/>
          <w:bCs/>
          <w:sz w:val="20"/>
          <w:lang w:val="fr-CA"/>
        </w:rPr>
      </w:pPr>
      <w:r w:rsidRPr="00456CDD">
        <w:rPr>
          <w:rFonts w:ascii="Open Sans" w:hAnsi="Open Sans" w:cs="Open Sans"/>
          <w:bCs/>
          <w:sz w:val="20"/>
          <w:lang w:val="fr-CA"/>
        </w:rPr>
        <w:t>Le jury d’appel doit émettre sa décision, par écrit et avec ses raisons, dans les sept (7) jours après la fin de l’audience, sauf si une décision plus hâtive est nécessaire à la seule discrétion du jury d’appel se</w:t>
      </w:r>
      <w:r>
        <w:rPr>
          <w:rFonts w:ascii="Open Sans" w:hAnsi="Open Sans" w:cs="Open Sans"/>
          <w:bCs/>
          <w:sz w:val="20"/>
          <w:lang w:val="fr-CA"/>
        </w:rPr>
        <w:t>l</w:t>
      </w:r>
      <w:r w:rsidRPr="00456CDD">
        <w:rPr>
          <w:rFonts w:ascii="Open Sans" w:hAnsi="Open Sans" w:cs="Open Sans"/>
          <w:bCs/>
          <w:sz w:val="20"/>
          <w:lang w:val="fr-CA"/>
        </w:rPr>
        <w:t>on les s</w:t>
      </w:r>
      <w:r>
        <w:rPr>
          <w:rFonts w:ascii="Open Sans" w:hAnsi="Open Sans" w:cs="Open Sans"/>
          <w:bCs/>
          <w:sz w:val="20"/>
          <w:lang w:val="fr-CA"/>
        </w:rPr>
        <w:t>o</w:t>
      </w:r>
      <w:r w:rsidRPr="00456CDD">
        <w:rPr>
          <w:rFonts w:ascii="Open Sans" w:hAnsi="Open Sans" w:cs="Open Sans"/>
          <w:bCs/>
          <w:sz w:val="20"/>
          <w:lang w:val="fr-CA"/>
        </w:rPr>
        <w:t>umissions des pa</w:t>
      </w:r>
      <w:r>
        <w:rPr>
          <w:rFonts w:ascii="Open Sans" w:hAnsi="Open Sans" w:cs="Open Sans"/>
          <w:bCs/>
          <w:sz w:val="20"/>
          <w:lang w:val="fr-CA"/>
        </w:rPr>
        <w:t>r</w:t>
      </w:r>
      <w:r w:rsidRPr="00456CDD">
        <w:rPr>
          <w:rFonts w:ascii="Open Sans" w:hAnsi="Open Sans" w:cs="Open Sans"/>
          <w:bCs/>
          <w:sz w:val="20"/>
          <w:lang w:val="fr-CA"/>
        </w:rPr>
        <w:t>ties.</w:t>
      </w:r>
      <w:r w:rsidR="00ED01AA" w:rsidRPr="00456CDD">
        <w:rPr>
          <w:rFonts w:ascii="Open Sans" w:hAnsi="Open Sans" w:cs="Open Sans"/>
          <w:bCs/>
          <w:sz w:val="20"/>
          <w:lang w:val="fr-CA"/>
        </w:rPr>
        <w:t xml:space="preserve"> </w:t>
      </w:r>
      <w:r w:rsidRPr="00456CDD">
        <w:rPr>
          <w:rFonts w:ascii="Open Sans" w:hAnsi="Open Sans" w:cs="Open Sans"/>
          <w:bCs/>
          <w:sz w:val="20"/>
          <w:lang w:val="fr-CA"/>
        </w:rPr>
        <w:t xml:space="preserve">Si plus de sept jours sont nécessaires pour la décision du jury d’appel, le jury d’appel doit fournir les raisons </w:t>
      </w:r>
      <w:r>
        <w:rPr>
          <w:rFonts w:ascii="Open Sans" w:hAnsi="Open Sans" w:cs="Open Sans"/>
          <w:bCs/>
          <w:sz w:val="20"/>
          <w:lang w:val="fr-CA"/>
        </w:rPr>
        <w:t>pour le</w:t>
      </w:r>
      <w:r w:rsidRPr="00456CDD">
        <w:rPr>
          <w:rFonts w:ascii="Open Sans" w:hAnsi="Open Sans" w:cs="Open Sans"/>
          <w:bCs/>
          <w:sz w:val="20"/>
          <w:lang w:val="fr-CA"/>
        </w:rPr>
        <w:t xml:space="preserve"> dé</w:t>
      </w:r>
      <w:r>
        <w:rPr>
          <w:rFonts w:ascii="Open Sans" w:hAnsi="Open Sans" w:cs="Open Sans"/>
          <w:bCs/>
          <w:sz w:val="20"/>
          <w:lang w:val="fr-CA"/>
        </w:rPr>
        <w:t>lai dans la</w:t>
      </w:r>
      <w:r w:rsidR="00ED01AA" w:rsidRPr="00456CDD">
        <w:rPr>
          <w:rFonts w:ascii="Open Sans" w:hAnsi="Open Sans" w:cs="Open Sans"/>
          <w:bCs/>
          <w:sz w:val="20"/>
          <w:lang w:val="fr-CA"/>
        </w:rPr>
        <w:t xml:space="preserve"> d</w:t>
      </w:r>
      <w:r>
        <w:rPr>
          <w:rFonts w:ascii="Open Sans" w:hAnsi="Open Sans" w:cs="Open Sans"/>
          <w:bCs/>
          <w:sz w:val="20"/>
          <w:lang w:val="fr-CA"/>
        </w:rPr>
        <w:t>é</w:t>
      </w:r>
      <w:r w:rsidR="00ED01AA" w:rsidRPr="00456CDD">
        <w:rPr>
          <w:rFonts w:ascii="Open Sans" w:hAnsi="Open Sans" w:cs="Open Sans"/>
          <w:bCs/>
          <w:sz w:val="20"/>
          <w:lang w:val="fr-CA"/>
        </w:rPr>
        <w:t>cision.</w:t>
      </w:r>
      <w:r w:rsidR="00AD5230" w:rsidRPr="00456CDD">
        <w:rPr>
          <w:rFonts w:ascii="Open Sans" w:hAnsi="Open Sans" w:cs="Open Sans"/>
          <w:bCs/>
          <w:sz w:val="20"/>
          <w:lang w:val="fr-CA"/>
        </w:rPr>
        <w:t xml:space="preserve"> </w:t>
      </w:r>
      <w:r w:rsidRPr="00456CDD">
        <w:rPr>
          <w:rFonts w:ascii="Open Sans" w:hAnsi="Open Sans" w:cs="Open Sans"/>
          <w:bCs/>
          <w:sz w:val="20"/>
          <w:lang w:val="fr-CA"/>
        </w:rPr>
        <w:t>Le jury peut décider</w:t>
      </w:r>
      <w:r w:rsidR="00AD5230" w:rsidRPr="00456CDD">
        <w:rPr>
          <w:rFonts w:ascii="Open Sans" w:hAnsi="Open Sans" w:cs="Open Sans"/>
          <w:bCs/>
          <w:sz w:val="20"/>
          <w:lang w:val="fr-CA"/>
        </w:rPr>
        <w:t>:</w:t>
      </w:r>
    </w:p>
    <w:p w14:paraId="7E4BB4E2" w14:textId="77777777" w:rsidR="003B0725" w:rsidRPr="00456CDD" w:rsidRDefault="003B0725" w:rsidP="009071AD">
      <w:pPr>
        <w:ind w:left="360"/>
        <w:rPr>
          <w:rFonts w:ascii="Open Sans" w:hAnsi="Open Sans" w:cs="Open Sans"/>
          <w:bCs/>
          <w:sz w:val="20"/>
          <w:lang w:val="fr-CA"/>
        </w:rPr>
      </w:pPr>
    </w:p>
    <w:p w14:paraId="56C33FA0" w14:textId="696D799C" w:rsidR="00AD5230" w:rsidRPr="003B60CC" w:rsidRDefault="003B60CC" w:rsidP="00AD5230">
      <w:pPr>
        <w:numPr>
          <w:ilvl w:val="1"/>
          <w:numId w:val="19"/>
        </w:numPr>
        <w:rPr>
          <w:rFonts w:ascii="Open Sans" w:hAnsi="Open Sans" w:cs="Open Sans"/>
          <w:bCs/>
          <w:sz w:val="20"/>
          <w:lang w:val="fr-CA"/>
        </w:rPr>
      </w:pPr>
      <w:r w:rsidRPr="00EB256F">
        <w:rPr>
          <w:rFonts w:ascii="Open Sans" w:hAnsi="Open Sans" w:cs="Open Sans"/>
          <w:bCs/>
          <w:sz w:val="20"/>
          <w:lang w:val="fr-CA"/>
        </w:rPr>
        <w:t>De rejeter l’appel et confirmer la d</w:t>
      </w:r>
      <w:r>
        <w:rPr>
          <w:rFonts w:ascii="Open Sans" w:hAnsi="Open Sans" w:cs="Open Sans"/>
          <w:bCs/>
          <w:sz w:val="20"/>
          <w:lang w:val="fr-CA"/>
        </w:rPr>
        <w:t>é</w:t>
      </w:r>
      <w:r w:rsidRPr="00EB256F">
        <w:rPr>
          <w:rFonts w:ascii="Open Sans" w:hAnsi="Open Sans" w:cs="Open Sans"/>
          <w:bCs/>
          <w:sz w:val="20"/>
          <w:lang w:val="fr-CA"/>
        </w:rPr>
        <w:t>cision por</w:t>
      </w:r>
      <w:r>
        <w:rPr>
          <w:rFonts w:ascii="Open Sans" w:hAnsi="Open Sans" w:cs="Open Sans"/>
          <w:bCs/>
          <w:sz w:val="20"/>
          <w:lang w:val="fr-CA"/>
        </w:rPr>
        <w:t>t</w:t>
      </w:r>
      <w:r w:rsidRPr="00EB256F">
        <w:rPr>
          <w:rFonts w:ascii="Open Sans" w:hAnsi="Open Sans" w:cs="Open Sans"/>
          <w:bCs/>
          <w:sz w:val="20"/>
          <w:lang w:val="fr-CA"/>
        </w:rPr>
        <w:t>ée en appel</w:t>
      </w:r>
      <w:r w:rsidR="003B0725" w:rsidRPr="003B60CC">
        <w:rPr>
          <w:rFonts w:ascii="Open Sans" w:hAnsi="Open Sans" w:cs="Open Sans"/>
          <w:bCs/>
          <w:sz w:val="20"/>
          <w:lang w:val="fr-CA"/>
        </w:rPr>
        <w:t>;</w:t>
      </w:r>
    </w:p>
    <w:p w14:paraId="1B6CC86D" w14:textId="21AE9F33" w:rsidR="00AD5230" w:rsidRPr="003B60CC" w:rsidRDefault="003B60CC" w:rsidP="00AD5230">
      <w:pPr>
        <w:numPr>
          <w:ilvl w:val="1"/>
          <w:numId w:val="19"/>
        </w:numPr>
        <w:rPr>
          <w:rFonts w:ascii="Open Sans" w:hAnsi="Open Sans" w:cs="Open Sans"/>
          <w:bCs/>
          <w:sz w:val="20"/>
          <w:lang w:val="fr-CA"/>
        </w:rPr>
      </w:pPr>
      <w:r>
        <w:rPr>
          <w:rFonts w:ascii="Open Sans" w:hAnsi="Open Sans" w:cs="Open Sans"/>
          <w:bCs/>
          <w:sz w:val="20"/>
          <w:lang w:val="fr-CA"/>
        </w:rPr>
        <w:t>De m</w:t>
      </w:r>
      <w:r w:rsidRPr="00EB256F">
        <w:rPr>
          <w:rFonts w:ascii="Open Sans" w:hAnsi="Open Sans" w:cs="Open Sans"/>
          <w:bCs/>
          <w:sz w:val="20"/>
          <w:lang w:val="fr-CA"/>
        </w:rPr>
        <w:t xml:space="preserve">aintenir l’appel et renvoyer le sujet à celui qui a pris la décision </w:t>
      </w:r>
      <w:r>
        <w:rPr>
          <w:rFonts w:ascii="Open Sans" w:hAnsi="Open Sans" w:cs="Open Sans"/>
          <w:bCs/>
          <w:sz w:val="20"/>
          <w:lang w:val="fr-CA"/>
        </w:rPr>
        <w:t>initiale pour qu’il prenne une nouvelle dé</w:t>
      </w:r>
      <w:r w:rsidRPr="00EB256F">
        <w:rPr>
          <w:rFonts w:ascii="Open Sans" w:hAnsi="Open Sans" w:cs="Open Sans"/>
          <w:bCs/>
          <w:sz w:val="20"/>
          <w:lang w:val="fr-CA"/>
        </w:rPr>
        <w:t>cision</w:t>
      </w:r>
      <w:r w:rsidR="003B0725" w:rsidRPr="003B60CC">
        <w:rPr>
          <w:rFonts w:ascii="Open Sans" w:hAnsi="Open Sans" w:cs="Open Sans"/>
          <w:bCs/>
          <w:sz w:val="20"/>
          <w:lang w:val="fr-CA"/>
        </w:rPr>
        <w:t xml:space="preserve">; </w:t>
      </w:r>
      <w:proofErr w:type="gramStart"/>
      <w:r w:rsidR="003B0725" w:rsidRPr="003B60CC">
        <w:rPr>
          <w:rFonts w:ascii="Open Sans" w:hAnsi="Open Sans" w:cs="Open Sans"/>
          <w:bCs/>
          <w:sz w:val="20"/>
          <w:lang w:val="fr-CA"/>
        </w:rPr>
        <w:t>o</w:t>
      </w:r>
      <w:r>
        <w:rPr>
          <w:rFonts w:ascii="Open Sans" w:hAnsi="Open Sans" w:cs="Open Sans"/>
          <w:bCs/>
          <w:sz w:val="20"/>
          <w:lang w:val="fr-CA"/>
        </w:rPr>
        <w:t>u</w:t>
      </w:r>
      <w:proofErr w:type="gramEnd"/>
    </w:p>
    <w:p w14:paraId="3751B545" w14:textId="39F3A157" w:rsidR="00AD5230" w:rsidRPr="006832AC" w:rsidRDefault="006832AC" w:rsidP="00AD5230">
      <w:pPr>
        <w:numPr>
          <w:ilvl w:val="1"/>
          <w:numId w:val="19"/>
        </w:numPr>
        <w:rPr>
          <w:rFonts w:ascii="Open Sans" w:hAnsi="Open Sans" w:cs="Open Sans"/>
          <w:bCs/>
          <w:sz w:val="20"/>
          <w:lang w:val="fr-CA"/>
        </w:rPr>
      </w:pPr>
      <w:r w:rsidRPr="00EB256F">
        <w:rPr>
          <w:rFonts w:ascii="Open Sans" w:hAnsi="Open Sans" w:cs="Open Sans"/>
          <w:bCs/>
          <w:sz w:val="20"/>
          <w:lang w:val="fr-CA"/>
        </w:rPr>
        <w:t>De</w:t>
      </w:r>
      <w:r>
        <w:rPr>
          <w:rFonts w:ascii="Open Sans" w:hAnsi="Open Sans" w:cs="Open Sans"/>
          <w:bCs/>
          <w:sz w:val="20"/>
          <w:lang w:val="fr-CA"/>
        </w:rPr>
        <w:t xml:space="preserve"> maintenir</w:t>
      </w:r>
      <w:r w:rsidRPr="00EB256F">
        <w:rPr>
          <w:rFonts w:ascii="Open Sans" w:hAnsi="Open Sans" w:cs="Open Sans"/>
          <w:bCs/>
          <w:sz w:val="20"/>
          <w:lang w:val="fr-CA"/>
        </w:rPr>
        <w:t xml:space="preserve"> l’appel et de ch</w:t>
      </w:r>
      <w:r>
        <w:rPr>
          <w:rFonts w:ascii="Open Sans" w:hAnsi="Open Sans" w:cs="Open Sans"/>
          <w:bCs/>
          <w:sz w:val="20"/>
          <w:lang w:val="fr-CA"/>
        </w:rPr>
        <w:t>a</w:t>
      </w:r>
      <w:r w:rsidRPr="00EB256F">
        <w:rPr>
          <w:rFonts w:ascii="Open Sans" w:hAnsi="Open Sans" w:cs="Open Sans"/>
          <w:bCs/>
          <w:sz w:val="20"/>
          <w:lang w:val="fr-CA"/>
        </w:rPr>
        <w:t>ng</w:t>
      </w:r>
      <w:r>
        <w:rPr>
          <w:rFonts w:ascii="Open Sans" w:hAnsi="Open Sans" w:cs="Open Sans"/>
          <w:bCs/>
          <w:sz w:val="20"/>
          <w:lang w:val="fr-CA"/>
        </w:rPr>
        <w:t>e</w:t>
      </w:r>
      <w:r w:rsidRPr="00EB256F">
        <w:rPr>
          <w:rFonts w:ascii="Open Sans" w:hAnsi="Open Sans" w:cs="Open Sans"/>
          <w:bCs/>
          <w:sz w:val="20"/>
          <w:lang w:val="fr-CA"/>
        </w:rPr>
        <w:t>r la décision</w:t>
      </w:r>
      <w:r w:rsidR="003B0725" w:rsidRPr="006832AC">
        <w:rPr>
          <w:rFonts w:ascii="Open Sans" w:hAnsi="Open Sans" w:cs="Open Sans"/>
          <w:bCs/>
          <w:sz w:val="20"/>
          <w:lang w:val="fr-CA"/>
        </w:rPr>
        <w:t>.</w:t>
      </w:r>
    </w:p>
    <w:p w14:paraId="5D35CE48" w14:textId="77777777" w:rsidR="007A1846" w:rsidRPr="006832AC" w:rsidRDefault="007A1846" w:rsidP="00AD5230">
      <w:pPr>
        <w:ind w:left="0"/>
        <w:rPr>
          <w:rFonts w:ascii="Open Sans" w:hAnsi="Open Sans" w:cs="Open Sans"/>
          <w:bCs/>
          <w:sz w:val="20"/>
          <w:lang w:val="fr-CA"/>
        </w:rPr>
      </w:pPr>
    </w:p>
    <w:p w14:paraId="16C24761" w14:textId="4C0628D5" w:rsidR="007A1846" w:rsidRPr="0040069F" w:rsidRDefault="0040069F" w:rsidP="007A1846">
      <w:pPr>
        <w:numPr>
          <w:ilvl w:val="0"/>
          <w:numId w:val="17"/>
        </w:numPr>
        <w:rPr>
          <w:rFonts w:ascii="Open Sans" w:hAnsi="Open Sans" w:cs="Open Sans"/>
          <w:bCs/>
          <w:sz w:val="20"/>
          <w:lang w:val="fr-CA"/>
        </w:rPr>
      </w:pPr>
      <w:r w:rsidRPr="00EB256F">
        <w:rPr>
          <w:rFonts w:ascii="Open Sans" w:hAnsi="Open Sans" w:cs="Open Sans"/>
          <w:bCs/>
          <w:sz w:val="20"/>
          <w:lang w:val="fr-CA"/>
        </w:rPr>
        <w:t>La décision p</w:t>
      </w:r>
      <w:r>
        <w:rPr>
          <w:rFonts w:ascii="Open Sans" w:hAnsi="Open Sans" w:cs="Open Sans"/>
          <w:bCs/>
          <w:sz w:val="20"/>
          <w:lang w:val="fr-CA"/>
        </w:rPr>
        <w:t>a</w:t>
      </w:r>
      <w:r w:rsidRPr="00EB256F">
        <w:rPr>
          <w:rFonts w:ascii="Open Sans" w:hAnsi="Open Sans" w:cs="Open Sans"/>
          <w:bCs/>
          <w:sz w:val="20"/>
          <w:lang w:val="fr-CA"/>
        </w:rPr>
        <w:t>r écrit d</w:t>
      </w:r>
      <w:r>
        <w:rPr>
          <w:rFonts w:ascii="Open Sans" w:hAnsi="Open Sans" w:cs="Open Sans"/>
          <w:bCs/>
          <w:sz w:val="20"/>
          <w:lang w:val="fr-CA"/>
        </w:rPr>
        <w:t>u</w:t>
      </w:r>
      <w:r w:rsidRPr="00EB256F">
        <w:rPr>
          <w:rFonts w:ascii="Open Sans" w:hAnsi="Open Sans" w:cs="Open Sans"/>
          <w:bCs/>
          <w:sz w:val="20"/>
          <w:lang w:val="fr-CA"/>
        </w:rPr>
        <w:t xml:space="preserve"> jur</w:t>
      </w:r>
      <w:r>
        <w:rPr>
          <w:rFonts w:ascii="Open Sans" w:hAnsi="Open Sans" w:cs="Open Sans"/>
          <w:bCs/>
          <w:sz w:val="20"/>
          <w:lang w:val="fr-CA"/>
        </w:rPr>
        <w:t>y</w:t>
      </w:r>
      <w:r w:rsidRPr="00EB256F">
        <w:rPr>
          <w:rFonts w:ascii="Open Sans" w:hAnsi="Open Sans" w:cs="Open Sans"/>
          <w:bCs/>
          <w:sz w:val="20"/>
          <w:lang w:val="fr-CA"/>
        </w:rPr>
        <w:t>, av</w:t>
      </w:r>
      <w:r>
        <w:rPr>
          <w:rFonts w:ascii="Open Sans" w:hAnsi="Open Sans" w:cs="Open Sans"/>
          <w:bCs/>
          <w:sz w:val="20"/>
          <w:lang w:val="fr-CA"/>
        </w:rPr>
        <w:t>e</w:t>
      </w:r>
      <w:r w:rsidRPr="00EB256F">
        <w:rPr>
          <w:rFonts w:ascii="Open Sans" w:hAnsi="Open Sans" w:cs="Open Sans"/>
          <w:bCs/>
          <w:sz w:val="20"/>
          <w:lang w:val="fr-CA"/>
        </w:rPr>
        <w:t>c les raisons, sera distribu</w:t>
      </w:r>
      <w:r>
        <w:rPr>
          <w:rFonts w:ascii="Open Sans" w:hAnsi="Open Sans" w:cs="Open Sans"/>
          <w:bCs/>
          <w:sz w:val="20"/>
          <w:lang w:val="fr-CA"/>
        </w:rPr>
        <w:t>é</w:t>
      </w:r>
      <w:r w:rsidRPr="00EB256F">
        <w:rPr>
          <w:rFonts w:ascii="Open Sans" w:hAnsi="Open Sans" w:cs="Open Sans"/>
          <w:bCs/>
          <w:sz w:val="20"/>
          <w:lang w:val="fr-CA"/>
        </w:rPr>
        <w:t>e</w:t>
      </w:r>
      <w:r>
        <w:rPr>
          <w:rFonts w:ascii="Open Sans" w:hAnsi="Open Sans" w:cs="Open Sans"/>
          <w:bCs/>
          <w:sz w:val="20"/>
          <w:lang w:val="fr-CA"/>
        </w:rPr>
        <w:t xml:space="preserve"> à toutes les p</w:t>
      </w:r>
      <w:r w:rsidRPr="00EB256F">
        <w:rPr>
          <w:rFonts w:ascii="Open Sans" w:hAnsi="Open Sans" w:cs="Open Sans"/>
          <w:bCs/>
          <w:sz w:val="20"/>
          <w:lang w:val="fr-CA"/>
        </w:rPr>
        <w:t xml:space="preserve">arties, </w:t>
      </w:r>
      <w:r>
        <w:rPr>
          <w:rFonts w:ascii="Open Sans" w:hAnsi="Open Sans" w:cs="Open Sans"/>
          <w:bCs/>
          <w:sz w:val="20"/>
          <w:lang w:val="fr-CA"/>
        </w:rPr>
        <w:t>au gestionnaire du cas et au chef de la direction du</w:t>
      </w:r>
      <w:r w:rsidRPr="00EB256F">
        <w:rPr>
          <w:rFonts w:ascii="Open Sans" w:hAnsi="Open Sans" w:cs="Open Sans"/>
          <w:bCs/>
          <w:sz w:val="20"/>
          <w:lang w:val="fr-CA"/>
        </w:rPr>
        <w:t xml:space="preserve"> CPC. La distribution à d’autres parties </w:t>
      </w:r>
      <w:r>
        <w:rPr>
          <w:rFonts w:ascii="Open Sans" w:hAnsi="Open Sans" w:cs="Open Sans"/>
          <w:bCs/>
          <w:sz w:val="20"/>
          <w:lang w:val="fr-CA"/>
        </w:rPr>
        <w:t>se fera se</w:t>
      </w:r>
      <w:r w:rsidRPr="00EB256F">
        <w:rPr>
          <w:rFonts w:ascii="Open Sans" w:hAnsi="Open Sans" w:cs="Open Sans"/>
          <w:bCs/>
          <w:sz w:val="20"/>
          <w:lang w:val="fr-CA"/>
        </w:rPr>
        <w:t xml:space="preserve">lon la section </w:t>
      </w:r>
      <w:r>
        <w:rPr>
          <w:rFonts w:ascii="Open Sans" w:hAnsi="Open Sans" w:cs="Open Sans"/>
          <w:bCs/>
          <w:sz w:val="20"/>
          <w:lang w:val="fr-CA"/>
        </w:rPr>
        <w:t>de confidentialité</w:t>
      </w:r>
      <w:r w:rsidRPr="00EB256F">
        <w:rPr>
          <w:rFonts w:ascii="Open Sans" w:hAnsi="Open Sans" w:cs="Open Sans"/>
          <w:bCs/>
          <w:sz w:val="20"/>
          <w:lang w:val="fr-CA"/>
        </w:rPr>
        <w:t xml:space="preserve"> </w:t>
      </w:r>
      <w:r>
        <w:rPr>
          <w:rFonts w:ascii="Open Sans" w:hAnsi="Open Sans" w:cs="Open Sans"/>
          <w:bCs/>
          <w:sz w:val="20"/>
          <w:lang w:val="fr-CA"/>
        </w:rPr>
        <w:t>de cette politique</w:t>
      </w:r>
      <w:r w:rsidR="007A1846" w:rsidRPr="0040069F">
        <w:rPr>
          <w:rFonts w:ascii="Open Sans" w:hAnsi="Open Sans" w:cs="Open Sans"/>
          <w:bCs/>
          <w:sz w:val="20"/>
          <w:lang w:val="fr-CA"/>
        </w:rPr>
        <w:t xml:space="preserve">. </w:t>
      </w:r>
    </w:p>
    <w:p w14:paraId="0F76311A" w14:textId="77777777" w:rsidR="007A1846" w:rsidRPr="0040069F" w:rsidRDefault="007A1846" w:rsidP="007A1846">
      <w:pPr>
        <w:ind w:left="426"/>
        <w:rPr>
          <w:rFonts w:ascii="Open Sans" w:hAnsi="Open Sans" w:cs="Open Sans"/>
          <w:b/>
          <w:bCs/>
          <w:sz w:val="20"/>
          <w:lang w:val="fr-CA"/>
        </w:rPr>
      </w:pPr>
    </w:p>
    <w:p w14:paraId="43AD9761" w14:textId="32A6BE05" w:rsidR="007A1846" w:rsidRDefault="007A1846" w:rsidP="007A1846">
      <w:pPr>
        <w:ind w:left="0"/>
        <w:rPr>
          <w:rFonts w:ascii="Open Sans" w:hAnsi="Open Sans" w:cs="Open Sans"/>
          <w:b/>
          <w:bCs/>
          <w:sz w:val="20"/>
        </w:rPr>
      </w:pPr>
      <w:proofErr w:type="spellStart"/>
      <w:r w:rsidRPr="007A1846">
        <w:rPr>
          <w:rFonts w:ascii="Open Sans" w:hAnsi="Open Sans" w:cs="Open Sans"/>
          <w:b/>
          <w:bCs/>
          <w:sz w:val="20"/>
        </w:rPr>
        <w:t>Confidentialit</w:t>
      </w:r>
      <w:r w:rsidR="0040069F">
        <w:rPr>
          <w:rFonts w:ascii="Open Sans" w:hAnsi="Open Sans" w:cs="Open Sans"/>
          <w:b/>
          <w:bCs/>
          <w:sz w:val="20"/>
        </w:rPr>
        <w:t>é</w:t>
      </w:r>
      <w:proofErr w:type="spellEnd"/>
    </w:p>
    <w:p w14:paraId="5C311AA0" w14:textId="77777777" w:rsidR="005369C8" w:rsidRPr="007A1846" w:rsidRDefault="005369C8" w:rsidP="007A1846">
      <w:pPr>
        <w:ind w:left="0"/>
        <w:rPr>
          <w:rFonts w:ascii="Open Sans" w:hAnsi="Open Sans" w:cs="Open Sans"/>
          <w:b/>
          <w:bCs/>
          <w:sz w:val="20"/>
        </w:rPr>
      </w:pPr>
    </w:p>
    <w:p w14:paraId="164F7A5C" w14:textId="4BCD78D5" w:rsidR="00AD5230" w:rsidRPr="0040069F" w:rsidRDefault="0040069F" w:rsidP="007A1846">
      <w:pPr>
        <w:numPr>
          <w:ilvl w:val="0"/>
          <w:numId w:val="17"/>
        </w:numPr>
        <w:rPr>
          <w:rFonts w:ascii="Open Sans" w:hAnsi="Open Sans" w:cs="Open Sans"/>
          <w:bCs/>
          <w:sz w:val="20"/>
          <w:lang w:val="fr-CA"/>
        </w:rPr>
      </w:pPr>
      <w:r w:rsidRPr="005243B5">
        <w:rPr>
          <w:rFonts w:ascii="Open Sans" w:hAnsi="Open Sans" w:cs="Open Sans"/>
          <w:bCs/>
          <w:sz w:val="20"/>
          <w:lang w:val="fr-CA"/>
        </w:rPr>
        <w:lastRenderedPageBreak/>
        <w:t>La procédure d’appel est confidentielle et implique seulement les parties, le gestionnaire d</w:t>
      </w:r>
      <w:r>
        <w:rPr>
          <w:rFonts w:ascii="Open Sans" w:hAnsi="Open Sans" w:cs="Open Sans"/>
          <w:bCs/>
          <w:sz w:val="20"/>
          <w:lang w:val="fr-CA"/>
        </w:rPr>
        <w:t>u</w:t>
      </w:r>
      <w:r w:rsidRPr="005243B5">
        <w:rPr>
          <w:rFonts w:ascii="Open Sans" w:hAnsi="Open Sans" w:cs="Open Sans"/>
          <w:bCs/>
          <w:sz w:val="20"/>
          <w:lang w:val="fr-CA"/>
        </w:rPr>
        <w:t xml:space="preserve"> cas, le jury, et les conseillers indépendants du jury. Une fois que la procédure est commencée et jusqu’à ce qu’une décision soit annoncée, aucune des parties </w:t>
      </w:r>
      <w:r>
        <w:rPr>
          <w:rFonts w:ascii="Open Sans" w:hAnsi="Open Sans" w:cs="Open Sans"/>
          <w:bCs/>
          <w:sz w:val="20"/>
          <w:lang w:val="fr-CA"/>
        </w:rPr>
        <w:t>ne dévoilera de renseignements</w:t>
      </w:r>
      <w:r w:rsidRPr="005243B5">
        <w:rPr>
          <w:rFonts w:ascii="Open Sans" w:hAnsi="Open Sans" w:cs="Open Sans"/>
          <w:bCs/>
          <w:sz w:val="20"/>
          <w:lang w:val="fr-CA"/>
        </w:rPr>
        <w:t xml:space="preserve"> confidenti</w:t>
      </w:r>
      <w:r>
        <w:rPr>
          <w:rFonts w:ascii="Open Sans" w:hAnsi="Open Sans" w:cs="Open Sans"/>
          <w:bCs/>
          <w:sz w:val="20"/>
          <w:lang w:val="fr-CA"/>
        </w:rPr>
        <w:t>els à toute personne non impliquée dans les procédures</w:t>
      </w:r>
      <w:r w:rsidR="00AD5230" w:rsidRPr="0040069F">
        <w:rPr>
          <w:rFonts w:ascii="Open Sans" w:hAnsi="Open Sans" w:cs="Open Sans"/>
          <w:bCs/>
          <w:sz w:val="20"/>
          <w:lang w:val="fr-CA"/>
        </w:rPr>
        <w:t>.</w:t>
      </w:r>
    </w:p>
    <w:p w14:paraId="0215CBC1" w14:textId="77777777" w:rsidR="00AD5230" w:rsidRPr="0040069F" w:rsidRDefault="00AD5230" w:rsidP="007A1846">
      <w:pPr>
        <w:ind w:left="426" w:hanging="426"/>
        <w:rPr>
          <w:rFonts w:ascii="Open Sans" w:hAnsi="Open Sans" w:cs="Open Sans"/>
          <w:bCs/>
          <w:sz w:val="20"/>
          <w:lang w:val="fr-CA"/>
        </w:rPr>
      </w:pPr>
    </w:p>
    <w:p w14:paraId="193664A9" w14:textId="10EF34BE" w:rsidR="00AD5230" w:rsidRPr="00B63E79" w:rsidRDefault="00B63E79" w:rsidP="007A1846">
      <w:pPr>
        <w:ind w:left="426" w:hanging="426"/>
        <w:rPr>
          <w:rFonts w:ascii="Open Sans" w:hAnsi="Open Sans" w:cs="Open Sans"/>
          <w:b/>
          <w:bCs/>
          <w:sz w:val="20"/>
          <w:lang w:val="fr-CA"/>
        </w:rPr>
      </w:pPr>
      <w:r>
        <w:rPr>
          <w:rFonts w:ascii="Open Sans" w:hAnsi="Open Sans" w:cs="Open Sans"/>
          <w:b/>
          <w:bCs/>
          <w:sz w:val="20"/>
          <w:lang w:val="fr-CA"/>
        </w:rPr>
        <w:t>Archives et d</w:t>
      </w:r>
      <w:r w:rsidRPr="005243B5">
        <w:rPr>
          <w:rFonts w:ascii="Open Sans" w:hAnsi="Open Sans" w:cs="Open Sans"/>
          <w:b/>
          <w:bCs/>
          <w:sz w:val="20"/>
          <w:lang w:val="fr-CA"/>
        </w:rPr>
        <w:t>istribution de la décision</w:t>
      </w:r>
    </w:p>
    <w:p w14:paraId="78F43745" w14:textId="77777777" w:rsidR="005369C8" w:rsidRPr="00B63E79" w:rsidRDefault="005369C8" w:rsidP="007A1846">
      <w:pPr>
        <w:ind w:left="426" w:hanging="426"/>
        <w:rPr>
          <w:rFonts w:ascii="Open Sans" w:hAnsi="Open Sans" w:cs="Open Sans"/>
          <w:b/>
          <w:bCs/>
          <w:sz w:val="20"/>
          <w:lang w:val="fr-CA"/>
        </w:rPr>
      </w:pPr>
    </w:p>
    <w:p w14:paraId="56C06E0E" w14:textId="542E0966" w:rsidR="00AD5230" w:rsidRPr="00C97173" w:rsidRDefault="000D49A5" w:rsidP="007A1846">
      <w:pPr>
        <w:numPr>
          <w:ilvl w:val="0"/>
          <w:numId w:val="17"/>
        </w:numPr>
        <w:rPr>
          <w:rFonts w:ascii="Open Sans" w:hAnsi="Open Sans" w:cs="Open Sans"/>
          <w:bCs/>
          <w:sz w:val="20"/>
          <w:lang w:val="fr-CA"/>
        </w:rPr>
      </w:pPr>
      <w:r w:rsidRPr="005243B5">
        <w:rPr>
          <w:rFonts w:ascii="Open Sans" w:hAnsi="Open Sans" w:cs="Open Sans"/>
          <w:bCs/>
          <w:sz w:val="20"/>
          <w:lang w:val="fr-CA"/>
        </w:rPr>
        <w:t>Toute décision rendue selon cette politique peut être dévoilée à une tierce partie jugée appropri</w:t>
      </w:r>
      <w:r>
        <w:rPr>
          <w:rFonts w:ascii="Open Sans" w:hAnsi="Open Sans" w:cs="Open Sans"/>
          <w:bCs/>
          <w:sz w:val="20"/>
          <w:lang w:val="fr-CA"/>
        </w:rPr>
        <w:t>é</w:t>
      </w:r>
      <w:r w:rsidRPr="005243B5">
        <w:rPr>
          <w:rFonts w:ascii="Open Sans" w:hAnsi="Open Sans" w:cs="Open Sans"/>
          <w:bCs/>
          <w:sz w:val="20"/>
          <w:lang w:val="fr-CA"/>
        </w:rPr>
        <w:t xml:space="preserve">e </w:t>
      </w:r>
      <w:r>
        <w:rPr>
          <w:rFonts w:ascii="Open Sans" w:hAnsi="Open Sans" w:cs="Open Sans"/>
          <w:bCs/>
          <w:sz w:val="20"/>
          <w:lang w:val="fr-CA"/>
        </w:rPr>
        <w:t>par le</w:t>
      </w:r>
      <w:r w:rsidRPr="005243B5">
        <w:rPr>
          <w:rFonts w:ascii="Open Sans" w:hAnsi="Open Sans" w:cs="Open Sans"/>
          <w:bCs/>
          <w:sz w:val="20"/>
          <w:lang w:val="fr-CA"/>
        </w:rPr>
        <w:t xml:space="preserve"> CPC, </w:t>
      </w:r>
      <w:r>
        <w:rPr>
          <w:rFonts w:ascii="Open Sans" w:hAnsi="Open Sans" w:cs="Open Sans"/>
          <w:bCs/>
          <w:sz w:val="20"/>
          <w:lang w:val="fr-CA"/>
        </w:rPr>
        <w:t>comme le CRDSC, ou toute autre organisation légale qui a la responsabilité d’examiner cette décision</w:t>
      </w:r>
      <w:r w:rsidRPr="005243B5">
        <w:rPr>
          <w:rFonts w:ascii="Open Sans" w:hAnsi="Open Sans" w:cs="Open Sans"/>
          <w:bCs/>
          <w:sz w:val="20"/>
          <w:lang w:val="fr-CA"/>
        </w:rPr>
        <w:t xml:space="preserve">. Par exemple, les décisions d’appels qui sont </w:t>
      </w:r>
      <w:r>
        <w:rPr>
          <w:rFonts w:ascii="Open Sans" w:hAnsi="Open Sans" w:cs="Open Sans"/>
          <w:bCs/>
          <w:sz w:val="20"/>
          <w:lang w:val="fr-CA"/>
        </w:rPr>
        <w:t>d</w:t>
      </w:r>
      <w:r w:rsidRPr="005243B5">
        <w:rPr>
          <w:rFonts w:ascii="Open Sans" w:hAnsi="Open Sans" w:cs="Open Sans"/>
          <w:bCs/>
          <w:sz w:val="20"/>
          <w:lang w:val="fr-CA"/>
        </w:rPr>
        <w:t>es sujets d</w:t>
      </w:r>
      <w:r>
        <w:rPr>
          <w:rFonts w:ascii="Open Sans" w:hAnsi="Open Sans" w:cs="Open Sans"/>
          <w:bCs/>
          <w:sz w:val="20"/>
          <w:lang w:val="fr-CA"/>
        </w:rPr>
        <w:t>’</w:t>
      </w:r>
      <w:r w:rsidRPr="005243B5">
        <w:rPr>
          <w:rFonts w:ascii="Open Sans" w:hAnsi="Open Sans" w:cs="Open Sans"/>
          <w:bCs/>
          <w:sz w:val="20"/>
          <w:lang w:val="fr-CA"/>
        </w:rPr>
        <w:t>intér</w:t>
      </w:r>
      <w:r>
        <w:rPr>
          <w:rFonts w:ascii="Open Sans" w:hAnsi="Open Sans" w:cs="Open Sans"/>
          <w:bCs/>
          <w:sz w:val="20"/>
          <w:lang w:val="fr-CA"/>
        </w:rPr>
        <w:t>êt</w:t>
      </w:r>
      <w:r w:rsidRPr="005243B5">
        <w:rPr>
          <w:rFonts w:ascii="Open Sans" w:hAnsi="Open Sans" w:cs="Open Sans"/>
          <w:bCs/>
          <w:sz w:val="20"/>
          <w:lang w:val="fr-CA"/>
        </w:rPr>
        <w:t xml:space="preserve"> public </w:t>
      </w:r>
      <w:r>
        <w:rPr>
          <w:rFonts w:ascii="Open Sans" w:hAnsi="Open Sans" w:cs="Open Sans"/>
          <w:bCs/>
          <w:sz w:val="20"/>
          <w:lang w:val="fr-CA"/>
        </w:rPr>
        <w:t>peuvent être</w:t>
      </w:r>
      <w:r w:rsidRPr="005243B5">
        <w:rPr>
          <w:rFonts w:ascii="Open Sans" w:hAnsi="Open Sans" w:cs="Open Sans"/>
          <w:bCs/>
          <w:sz w:val="20"/>
          <w:lang w:val="fr-CA"/>
        </w:rPr>
        <w:t xml:space="preserve"> publi</w:t>
      </w:r>
      <w:r>
        <w:rPr>
          <w:rFonts w:ascii="Open Sans" w:hAnsi="Open Sans" w:cs="Open Sans"/>
          <w:bCs/>
          <w:sz w:val="20"/>
          <w:lang w:val="fr-CA"/>
        </w:rPr>
        <w:t>quement disponibles avec les noms édités des personnes</w:t>
      </w:r>
      <w:r w:rsidRPr="005243B5">
        <w:rPr>
          <w:rFonts w:ascii="Open Sans" w:hAnsi="Open Sans" w:cs="Open Sans"/>
          <w:bCs/>
          <w:sz w:val="20"/>
          <w:lang w:val="fr-CA"/>
        </w:rPr>
        <w:t>.</w:t>
      </w:r>
      <w:r>
        <w:rPr>
          <w:rFonts w:ascii="Open Sans" w:hAnsi="Open Sans" w:cs="Open Sans"/>
          <w:bCs/>
          <w:sz w:val="20"/>
          <w:lang w:val="fr-CA"/>
        </w:rPr>
        <w:t xml:space="preserve"> </w:t>
      </w:r>
      <w:r w:rsidRPr="000D49A5">
        <w:rPr>
          <w:rFonts w:ascii="Open Sans" w:hAnsi="Open Sans" w:cs="Open Sans"/>
          <w:bCs/>
          <w:sz w:val="20"/>
          <w:lang w:val="fr-CA"/>
        </w:rPr>
        <w:t>De même, les noms des personnes touchées peuvent être dévoilés dans la mesure nécessaire pour donner un impact à une décision impos</w:t>
      </w:r>
      <w:r w:rsidR="00C97173">
        <w:rPr>
          <w:rFonts w:ascii="Open Sans" w:hAnsi="Open Sans" w:cs="Open Sans"/>
          <w:bCs/>
          <w:sz w:val="20"/>
          <w:lang w:val="fr-CA"/>
        </w:rPr>
        <w:t>é</w:t>
      </w:r>
      <w:r w:rsidRPr="000D49A5">
        <w:rPr>
          <w:rFonts w:ascii="Open Sans" w:hAnsi="Open Sans" w:cs="Open Sans"/>
          <w:bCs/>
          <w:sz w:val="20"/>
          <w:lang w:val="fr-CA"/>
        </w:rPr>
        <w:t>e</w:t>
      </w:r>
      <w:r w:rsidR="00C97173">
        <w:rPr>
          <w:rFonts w:ascii="Open Sans" w:hAnsi="Open Sans" w:cs="Open Sans"/>
          <w:bCs/>
          <w:sz w:val="20"/>
          <w:lang w:val="fr-CA"/>
        </w:rPr>
        <w:t>.</w:t>
      </w:r>
    </w:p>
    <w:p w14:paraId="2F4AE495" w14:textId="77777777" w:rsidR="00AD5230" w:rsidRPr="00C97173" w:rsidRDefault="00AD5230" w:rsidP="007A1846">
      <w:pPr>
        <w:ind w:left="426" w:hanging="426"/>
        <w:rPr>
          <w:rFonts w:ascii="Open Sans" w:hAnsi="Open Sans" w:cs="Open Sans"/>
          <w:b/>
          <w:bCs/>
          <w:sz w:val="20"/>
          <w:lang w:val="fr-CA"/>
        </w:rPr>
      </w:pPr>
    </w:p>
    <w:p w14:paraId="672FE545" w14:textId="189C3632" w:rsidR="00AD5230" w:rsidRDefault="005E1A35" w:rsidP="009071AD">
      <w:pPr>
        <w:keepNext/>
        <w:keepLines/>
        <w:ind w:left="426" w:hanging="426"/>
        <w:rPr>
          <w:rFonts w:ascii="Open Sans" w:hAnsi="Open Sans" w:cs="Open Sans"/>
          <w:b/>
          <w:bCs/>
          <w:sz w:val="20"/>
        </w:rPr>
      </w:pPr>
      <w:proofErr w:type="spellStart"/>
      <w:r>
        <w:rPr>
          <w:rFonts w:ascii="Open Sans" w:hAnsi="Open Sans" w:cs="Open Sans"/>
          <w:b/>
          <w:bCs/>
          <w:sz w:val="20"/>
        </w:rPr>
        <w:t>Définitive</w:t>
      </w:r>
      <w:proofErr w:type="spellEnd"/>
      <w:r>
        <w:rPr>
          <w:rFonts w:ascii="Open Sans" w:hAnsi="Open Sans" w:cs="Open Sans"/>
          <w:b/>
          <w:bCs/>
          <w:sz w:val="20"/>
        </w:rPr>
        <w:t xml:space="preserve"> et </w:t>
      </w:r>
      <w:proofErr w:type="spellStart"/>
      <w:r>
        <w:rPr>
          <w:rFonts w:ascii="Open Sans" w:hAnsi="Open Sans" w:cs="Open Sans"/>
          <w:b/>
          <w:bCs/>
          <w:sz w:val="20"/>
        </w:rPr>
        <w:t>exécutoire</w:t>
      </w:r>
      <w:proofErr w:type="spellEnd"/>
    </w:p>
    <w:p w14:paraId="3380394D" w14:textId="77777777" w:rsidR="005369C8" w:rsidRPr="00AD5230" w:rsidRDefault="005369C8" w:rsidP="009071AD">
      <w:pPr>
        <w:keepNext/>
        <w:keepLines/>
        <w:ind w:left="426" w:hanging="426"/>
        <w:rPr>
          <w:rFonts w:ascii="Open Sans" w:hAnsi="Open Sans" w:cs="Open Sans"/>
          <w:b/>
          <w:bCs/>
          <w:sz w:val="20"/>
        </w:rPr>
      </w:pPr>
    </w:p>
    <w:p w14:paraId="337B6A4C" w14:textId="5E684961" w:rsidR="00AD5230" w:rsidRPr="005E1A35" w:rsidRDefault="005E1A35" w:rsidP="009071AD">
      <w:pPr>
        <w:keepNext/>
        <w:keepLines/>
        <w:numPr>
          <w:ilvl w:val="0"/>
          <w:numId w:val="17"/>
        </w:numPr>
        <w:rPr>
          <w:rFonts w:ascii="Open Sans" w:hAnsi="Open Sans" w:cs="Open Sans"/>
          <w:bCs/>
          <w:sz w:val="20"/>
          <w:lang w:val="fr-CA"/>
        </w:rPr>
      </w:pPr>
      <w:r w:rsidRPr="005E1A35">
        <w:rPr>
          <w:rFonts w:ascii="Open Sans" w:hAnsi="Open Sans" w:cs="Open Sans"/>
          <w:bCs/>
          <w:sz w:val="20"/>
          <w:lang w:val="fr-CA"/>
        </w:rPr>
        <w:t xml:space="preserve">La décision du jury d’appel sera exécutoire pour les parties et toutes les personnes associées avec le CPC, sujette au droit de toute partie de rechercher un examen de la décision du jury d’appel en fonction des règlements du Centre </w:t>
      </w:r>
      <w:r w:rsidRPr="005E1A35">
        <w:rPr>
          <w:rFonts w:ascii="Open Sans" w:hAnsi="Open Sans" w:cs="Open Sans"/>
          <w:sz w:val="20"/>
          <w:lang w:val="fr-CA"/>
        </w:rPr>
        <w:t>de règlement des différends sportifs du Canada (“CRDSC”</w:t>
      </w:r>
      <w:r w:rsidRPr="005E1A35">
        <w:rPr>
          <w:rFonts w:ascii="Open Sans" w:hAnsi="Open Sans" w:cs="Open Sans"/>
          <w:bCs/>
          <w:sz w:val="20"/>
          <w:lang w:val="fr-CA"/>
        </w:rPr>
        <w:t>).</w:t>
      </w:r>
    </w:p>
    <w:p w14:paraId="20A9C479" w14:textId="77777777" w:rsidR="00AD5230" w:rsidRPr="005E1A35" w:rsidRDefault="00AD5230" w:rsidP="007A1846">
      <w:pPr>
        <w:ind w:left="426" w:hanging="426"/>
        <w:rPr>
          <w:rFonts w:ascii="Open Sans" w:hAnsi="Open Sans" w:cs="Open Sans"/>
          <w:bCs/>
          <w:sz w:val="20"/>
          <w:lang w:val="fr-CA"/>
        </w:rPr>
      </w:pPr>
    </w:p>
    <w:p w14:paraId="2BE307C9" w14:textId="22C2B861" w:rsidR="00AD5230" w:rsidRPr="005E1A35" w:rsidRDefault="005E1A35" w:rsidP="007A1846">
      <w:pPr>
        <w:numPr>
          <w:ilvl w:val="0"/>
          <w:numId w:val="17"/>
        </w:numPr>
        <w:rPr>
          <w:rFonts w:ascii="Open Sans" w:hAnsi="Open Sans" w:cs="Open Sans"/>
          <w:bCs/>
          <w:sz w:val="20"/>
          <w:lang w:val="fr-CA"/>
        </w:rPr>
      </w:pPr>
      <w:r w:rsidRPr="00D503C2">
        <w:rPr>
          <w:rFonts w:ascii="Open Sans" w:hAnsi="Open Sans" w:cs="Open Sans"/>
          <w:bCs/>
          <w:sz w:val="20"/>
          <w:lang w:val="fr-CA"/>
        </w:rPr>
        <w:t xml:space="preserve">Aucune action ou procédure légale ne sera entreprise contre le CPC ou </w:t>
      </w:r>
      <w:r>
        <w:rPr>
          <w:rFonts w:ascii="Open Sans" w:hAnsi="Open Sans" w:cs="Open Sans"/>
          <w:bCs/>
          <w:sz w:val="20"/>
          <w:lang w:val="fr-CA"/>
        </w:rPr>
        <w:t>l</w:t>
      </w:r>
      <w:r w:rsidRPr="00D503C2">
        <w:rPr>
          <w:rFonts w:ascii="Open Sans" w:hAnsi="Open Sans" w:cs="Open Sans"/>
          <w:bCs/>
          <w:sz w:val="20"/>
          <w:lang w:val="fr-CA"/>
        </w:rPr>
        <w:t xml:space="preserve">es personnes </w:t>
      </w:r>
      <w:r>
        <w:rPr>
          <w:rFonts w:ascii="Open Sans" w:hAnsi="Open Sans" w:cs="Open Sans"/>
          <w:bCs/>
          <w:sz w:val="20"/>
          <w:lang w:val="fr-CA"/>
        </w:rPr>
        <w:t>concernant</w:t>
      </w:r>
      <w:r w:rsidRPr="00D503C2">
        <w:rPr>
          <w:rFonts w:ascii="Open Sans" w:hAnsi="Open Sans" w:cs="Open Sans"/>
          <w:bCs/>
          <w:sz w:val="20"/>
          <w:lang w:val="fr-CA"/>
        </w:rPr>
        <w:t xml:space="preserve"> un conflit, </w:t>
      </w:r>
      <w:r>
        <w:rPr>
          <w:rFonts w:ascii="Open Sans" w:hAnsi="Open Sans" w:cs="Open Sans"/>
          <w:bCs/>
          <w:sz w:val="20"/>
          <w:lang w:val="fr-CA"/>
        </w:rPr>
        <w:t>sauf si le</w:t>
      </w:r>
      <w:r w:rsidRPr="00D503C2">
        <w:rPr>
          <w:rFonts w:ascii="Open Sans" w:hAnsi="Open Sans" w:cs="Open Sans"/>
          <w:bCs/>
          <w:sz w:val="20"/>
          <w:lang w:val="fr-CA"/>
        </w:rPr>
        <w:t xml:space="preserve"> CPC </w:t>
      </w:r>
      <w:r>
        <w:rPr>
          <w:rFonts w:ascii="Open Sans" w:hAnsi="Open Sans" w:cs="Open Sans"/>
          <w:bCs/>
          <w:sz w:val="20"/>
          <w:lang w:val="fr-CA"/>
        </w:rPr>
        <w:t>a</w:t>
      </w:r>
      <w:r w:rsidRPr="00D503C2">
        <w:rPr>
          <w:rFonts w:ascii="Open Sans" w:hAnsi="Open Sans" w:cs="Open Sans"/>
          <w:bCs/>
          <w:sz w:val="20"/>
          <w:lang w:val="fr-CA"/>
        </w:rPr>
        <w:t xml:space="preserve"> refus</w:t>
      </w:r>
      <w:r>
        <w:rPr>
          <w:rFonts w:ascii="Open Sans" w:hAnsi="Open Sans" w:cs="Open Sans"/>
          <w:bCs/>
          <w:sz w:val="20"/>
          <w:lang w:val="fr-CA"/>
        </w:rPr>
        <w:t>é</w:t>
      </w:r>
      <w:r w:rsidRPr="00D503C2">
        <w:rPr>
          <w:rFonts w:ascii="Open Sans" w:hAnsi="Open Sans" w:cs="Open Sans"/>
          <w:bCs/>
          <w:sz w:val="20"/>
          <w:lang w:val="fr-CA"/>
        </w:rPr>
        <w:t xml:space="preserve"> </w:t>
      </w:r>
      <w:r w:rsidRPr="00283DFE">
        <w:rPr>
          <w:rFonts w:ascii="Open Sans" w:hAnsi="Open Sans" w:cs="Open Sans"/>
          <w:color w:val="000000"/>
          <w:sz w:val="20"/>
          <w:lang w:val="fr-CA"/>
        </w:rPr>
        <w:t xml:space="preserve">ou n’a pas fourni ou </w:t>
      </w:r>
      <w:r>
        <w:rPr>
          <w:rFonts w:ascii="Open Sans" w:hAnsi="Open Sans" w:cs="Open Sans"/>
          <w:color w:val="000000"/>
          <w:sz w:val="20"/>
          <w:lang w:val="fr-CA"/>
        </w:rPr>
        <w:t>r</w:t>
      </w:r>
      <w:r w:rsidRPr="00283DFE">
        <w:rPr>
          <w:rFonts w:ascii="Open Sans" w:hAnsi="Open Sans" w:cs="Open Sans"/>
          <w:color w:val="000000"/>
          <w:sz w:val="20"/>
          <w:lang w:val="fr-CA"/>
        </w:rPr>
        <w:t>espec</w:t>
      </w:r>
      <w:r>
        <w:rPr>
          <w:rFonts w:ascii="Open Sans" w:hAnsi="Open Sans" w:cs="Open Sans"/>
          <w:color w:val="000000"/>
          <w:sz w:val="20"/>
          <w:lang w:val="fr-CA"/>
        </w:rPr>
        <w:t>t</w:t>
      </w:r>
      <w:r w:rsidRPr="00283DFE">
        <w:rPr>
          <w:rFonts w:ascii="Open Sans" w:hAnsi="Open Sans" w:cs="Open Sans"/>
          <w:color w:val="000000"/>
          <w:sz w:val="20"/>
          <w:lang w:val="fr-CA"/>
        </w:rPr>
        <w:t xml:space="preserve">é </w:t>
      </w:r>
      <w:r>
        <w:rPr>
          <w:rFonts w:ascii="Open Sans" w:hAnsi="Open Sans" w:cs="Open Sans"/>
          <w:color w:val="000000"/>
          <w:sz w:val="20"/>
          <w:lang w:val="fr-CA"/>
        </w:rPr>
        <w:t xml:space="preserve">la procédure de résolution de conflit et/ou la procédure d’appel établie dans les politiques, procédures et règlements du </w:t>
      </w:r>
      <w:r w:rsidRPr="00283DFE">
        <w:rPr>
          <w:rFonts w:ascii="Open Sans" w:hAnsi="Open Sans" w:cs="Open Sans"/>
          <w:color w:val="000000"/>
          <w:sz w:val="20"/>
          <w:lang w:val="fr-CA"/>
        </w:rPr>
        <w:t>CPC</w:t>
      </w:r>
      <w:r w:rsidR="00AD5230" w:rsidRPr="005E1A35">
        <w:rPr>
          <w:rFonts w:ascii="Open Sans" w:hAnsi="Open Sans" w:cs="Open Sans"/>
          <w:bCs/>
          <w:sz w:val="20"/>
          <w:lang w:val="fr-CA"/>
        </w:rPr>
        <w:t xml:space="preserve">. </w:t>
      </w:r>
    </w:p>
    <w:p w14:paraId="3FAE7BD7" w14:textId="77777777" w:rsidR="00AD5230" w:rsidRPr="005E1A35" w:rsidRDefault="00AD5230" w:rsidP="00AD5230">
      <w:pPr>
        <w:ind w:left="0"/>
        <w:rPr>
          <w:rFonts w:ascii="Open Sans" w:hAnsi="Open Sans" w:cs="Open Sans"/>
          <w:b/>
          <w:bCs/>
          <w:sz w:val="20"/>
          <w:lang w:val="fr-CA"/>
        </w:rPr>
      </w:pPr>
    </w:p>
    <w:p w14:paraId="23D1CE6F" w14:textId="74AE730D" w:rsidR="00AD5230" w:rsidRDefault="005E1A35" w:rsidP="00AD5230">
      <w:pPr>
        <w:ind w:left="0"/>
        <w:rPr>
          <w:rFonts w:ascii="Open Sans" w:hAnsi="Open Sans" w:cs="Open Sans"/>
          <w:b/>
          <w:bCs/>
          <w:sz w:val="20"/>
        </w:rPr>
      </w:pPr>
      <w:r>
        <w:rPr>
          <w:rFonts w:ascii="Open Sans" w:hAnsi="Open Sans" w:cs="Open Sans"/>
          <w:b/>
          <w:bCs/>
          <w:sz w:val="20"/>
        </w:rPr>
        <w:t xml:space="preserve">Frais </w:t>
      </w:r>
      <w:proofErr w:type="spellStart"/>
      <w:r>
        <w:rPr>
          <w:rFonts w:ascii="Open Sans" w:hAnsi="Open Sans" w:cs="Open Sans"/>
          <w:b/>
          <w:bCs/>
          <w:sz w:val="20"/>
        </w:rPr>
        <w:t>a</w:t>
      </w:r>
      <w:r w:rsidR="000A2F9F">
        <w:rPr>
          <w:rFonts w:ascii="Open Sans" w:hAnsi="Open Sans" w:cs="Open Sans"/>
          <w:b/>
          <w:bCs/>
          <w:sz w:val="20"/>
        </w:rPr>
        <w:t>dministrati</w:t>
      </w:r>
      <w:r>
        <w:rPr>
          <w:rFonts w:ascii="Open Sans" w:hAnsi="Open Sans" w:cs="Open Sans"/>
          <w:b/>
          <w:bCs/>
          <w:sz w:val="20"/>
        </w:rPr>
        <w:t>f</w:t>
      </w:r>
      <w:r w:rsidR="00E434A2">
        <w:rPr>
          <w:rFonts w:ascii="Open Sans" w:hAnsi="Open Sans" w:cs="Open Sans"/>
          <w:b/>
          <w:bCs/>
          <w:sz w:val="20"/>
        </w:rPr>
        <w:t>s</w:t>
      </w:r>
      <w:proofErr w:type="spellEnd"/>
      <w:r w:rsidR="000A2F9F">
        <w:rPr>
          <w:rFonts w:ascii="Open Sans" w:hAnsi="Open Sans" w:cs="Open Sans"/>
          <w:b/>
          <w:bCs/>
          <w:sz w:val="20"/>
        </w:rPr>
        <w:t xml:space="preserve"> </w:t>
      </w:r>
    </w:p>
    <w:p w14:paraId="2E348682" w14:textId="77777777" w:rsidR="005369C8" w:rsidRPr="0083701C" w:rsidRDefault="005369C8" w:rsidP="00AD5230">
      <w:pPr>
        <w:ind w:left="0"/>
        <w:rPr>
          <w:rFonts w:ascii="Open Sans" w:hAnsi="Open Sans" w:cs="Open Sans"/>
          <w:b/>
          <w:bCs/>
          <w:sz w:val="20"/>
        </w:rPr>
      </w:pPr>
    </w:p>
    <w:p w14:paraId="4602E022" w14:textId="1CFC3FCD" w:rsidR="000A2F9F" w:rsidRPr="000B7E18" w:rsidRDefault="005E1A35" w:rsidP="007A1846">
      <w:pPr>
        <w:numPr>
          <w:ilvl w:val="0"/>
          <w:numId w:val="17"/>
        </w:numPr>
        <w:rPr>
          <w:rFonts w:ascii="Open Sans" w:hAnsi="Open Sans" w:cs="Open Sans"/>
          <w:bCs/>
          <w:sz w:val="20"/>
          <w:lang w:val="fr-CA"/>
        </w:rPr>
      </w:pPr>
      <w:r w:rsidRPr="000B7E18">
        <w:rPr>
          <w:rFonts w:ascii="Open Sans" w:hAnsi="Open Sans" w:cs="Open Sans"/>
          <w:bCs/>
          <w:sz w:val="20"/>
          <w:lang w:val="fr-CA"/>
        </w:rPr>
        <w:t xml:space="preserve">Si l’appel </w:t>
      </w:r>
      <w:r w:rsidR="000B7E18" w:rsidRPr="000B7E18">
        <w:rPr>
          <w:rFonts w:ascii="Open Sans" w:hAnsi="Open Sans" w:cs="Open Sans"/>
          <w:bCs/>
          <w:sz w:val="20"/>
          <w:lang w:val="fr-CA"/>
        </w:rPr>
        <w:t>est couronné de succès</w:t>
      </w:r>
      <w:r w:rsidR="009071AD" w:rsidRPr="000B7E18">
        <w:rPr>
          <w:rFonts w:ascii="Open Sans" w:hAnsi="Open Sans" w:cs="Open Sans"/>
          <w:bCs/>
          <w:sz w:val="20"/>
          <w:lang w:val="fr-CA"/>
        </w:rPr>
        <w:t>,</w:t>
      </w:r>
      <w:r w:rsidR="000A2F9F" w:rsidRPr="000B7E18">
        <w:rPr>
          <w:rFonts w:ascii="Open Sans" w:hAnsi="Open Sans" w:cs="Open Sans"/>
          <w:bCs/>
          <w:sz w:val="20"/>
          <w:lang w:val="fr-CA"/>
        </w:rPr>
        <w:t xml:space="preserve"> </w:t>
      </w:r>
      <w:r w:rsidR="000B7E18" w:rsidRPr="000B7E18">
        <w:rPr>
          <w:rFonts w:ascii="Open Sans" w:hAnsi="Open Sans" w:cs="Open Sans"/>
          <w:bCs/>
          <w:sz w:val="20"/>
          <w:lang w:val="fr-CA"/>
        </w:rPr>
        <w:t>les frais</w:t>
      </w:r>
      <w:r w:rsidR="000A2F9F" w:rsidRPr="000B7E18">
        <w:rPr>
          <w:rFonts w:ascii="Open Sans" w:hAnsi="Open Sans" w:cs="Open Sans"/>
          <w:bCs/>
          <w:sz w:val="20"/>
          <w:lang w:val="fr-CA"/>
        </w:rPr>
        <w:t xml:space="preserve"> administrati</w:t>
      </w:r>
      <w:r w:rsidR="000B7E18">
        <w:rPr>
          <w:rFonts w:ascii="Open Sans" w:hAnsi="Open Sans" w:cs="Open Sans"/>
          <w:bCs/>
          <w:sz w:val="20"/>
          <w:lang w:val="fr-CA"/>
        </w:rPr>
        <w:t xml:space="preserve">fs seront remboursés </w:t>
      </w:r>
      <w:r w:rsidR="00C730C4">
        <w:rPr>
          <w:rFonts w:ascii="Open Sans" w:hAnsi="Open Sans" w:cs="Open Sans"/>
          <w:bCs/>
          <w:sz w:val="20"/>
          <w:lang w:val="fr-CA"/>
        </w:rPr>
        <w:t xml:space="preserve">au </w:t>
      </w:r>
      <w:r w:rsidR="00C730C4">
        <w:rPr>
          <w:rFonts w:ascii="Open Sans" w:hAnsi="Open Sans" w:cs="Open Sans"/>
          <w:bCs/>
          <w:sz w:val="20"/>
          <w:lang w:val="fr-CA"/>
        </w:rPr>
        <w:t>plaignant</w:t>
      </w:r>
      <w:r w:rsidR="00430634" w:rsidRPr="000B7E18">
        <w:rPr>
          <w:rFonts w:ascii="Open Sans" w:hAnsi="Open Sans" w:cs="Open Sans"/>
          <w:bCs/>
          <w:sz w:val="20"/>
          <w:lang w:val="fr-CA"/>
        </w:rPr>
        <w:t>.</w:t>
      </w:r>
    </w:p>
    <w:p w14:paraId="65E6D8F1" w14:textId="77777777" w:rsidR="0083701C" w:rsidRPr="000B7E18" w:rsidRDefault="0083701C" w:rsidP="0083701C">
      <w:pPr>
        <w:ind w:left="360"/>
        <w:rPr>
          <w:rFonts w:ascii="Open Sans" w:hAnsi="Open Sans" w:cs="Open Sans"/>
          <w:bCs/>
          <w:sz w:val="20"/>
          <w:lang w:val="fr-CA"/>
        </w:rPr>
      </w:pPr>
    </w:p>
    <w:p w14:paraId="42E93E4F" w14:textId="6E64FFDA" w:rsidR="00AD5230" w:rsidRPr="000B7E18" w:rsidRDefault="000B7E18" w:rsidP="007A1846">
      <w:pPr>
        <w:numPr>
          <w:ilvl w:val="0"/>
          <w:numId w:val="17"/>
        </w:numPr>
        <w:rPr>
          <w:rFonts w:ascii="Open Sans" w:hAnsi="Open Sans" w:cs="Open Sans"/>
          <w:bCs/>
          <w:sz w:val="20"/>
          <w:lang w:val="fr-CA"/>
        </w:rPr>
      </w:pPr>
      <w:r w:rsidRPr="000B7E18">
        <w:rPr>
          <w:rFonts w:ascii="Open Sans" w:hAnsi="Open Sans" w:cs="Open Sans"/>
          <w:bCs/>
          <w:sz w:val="20"/>
          <w:lang w:val="fr-CA"/>
        </w:rPr>
        <w:t>Si l’appel n’est pas couronné de succès,</w:t>
      </w:r>
      <w:r w:rsidR="000A2F9F" w:rsidRPr="000B7E18">
        <w:rPr>
          <w:rFonts w:ascii="Open Sans" w:hAnsi="Open Sans" w:cs="Open Sans"/>
          <w:bCs/>
          <w:sz w:val="20"/>
          <w:lang w:val="fr-CA"/>
        </w:rPr>
        <w:t xml:space="preserve"> </w:t>
      </w:r>
      <w:r w:rsidRPr="000B7E18">
        <w:rPr>
          <w:rFonts w:ascii="Open Sans" w:hAnsi="Open Sans" w:cs="Open Sans"/>
          <w:bCs/>
          <w:sz w:val="20"/>
          <w:lang w:val="fr-CA"/>
        </w:rPr>
        <w:t>les frais administrati</w:t>
      </w:r>
      <w:r>
        <w:rPr>
          <w:rFonts w:ascii="Open Sans" w:hAnsi="Open Sans" w:cs="Open Sans"/>
          <w:bCs/>
          <w:sz w:val="20"/>
          <w:lang w:val="fr-CA"/>
        </w:rPr>
        <w:t xml:space="preserve">fs ne seront pas remboursés </w:t>
      </w:r>
      <w:r w:rsidR="00C730C4">
        <w:rPr>
          <w:rFonts w:ascii="Open Sans" w:hAnsi="Open Sans" w:cs="Open Sans"/>
          <w:bCs/>
          <w:sz w:val="20"/>
          <w:lang w:val="fr-CA"/>
        </w:rPr>
        <w:t xml:space="preserve">au </w:t>
      </w:r>
      <w:r w:rsidR="00C730C4">
        <w:rPr>
          <w:rFonts w:ascii="Open Sans" w:hAnsi="Open Sans" w:cs="Open Sans"/>
          <w:bCs/>
          <w:sz w:val="20"/>
          <w:lang w:val="fr-CA"/>
        </w:rPr>
        <w:t>plaignant</w:t>
      </w:r>
      <w:r w:rsidR="00430634" w:rsidRPr="000B7E18">
        <w:rPr>
          <w:rFonts w:ascii="Open Sans" w:hAnsi="Open Sans" w:cs="Open Sans"/>
          <w:bCs/>
          <w:sz w:val="20"/>
          <w:lang w:val="fr-CA"/>
        </w:rPr>
        <w:t>.</w:t>
      </w:r>
      <w:r w:rsidR="00AD5230" w:rsidRPr="000B7E18">
        <w:rPr>
          <w:rFonts w:ascii="Open Sans" w:hAnsi="Open Sans" w:cs="Open Sans"/>
          <w:bCs/>
          <w:sz w:val="20"/>
          <w:lang w:val="fr-CA"/>
        </w:rPr>
        <w:br w:type="page"/>
      </w:r>
    </w:p>
    <w:p w14:paraId="09082934" w14:textId="08ACEC1A" w:rsidR="00AD5230" w:rsidRPr="00EF4CF5" w:rsidRDefault="00AD5230" w:rsidP="0083701C">
      <w:pPr>
        <w:ind w:left="0"/>
        <w:jc w:val="center"/>
        <w:rPr>
          <w:rFonts w:ascii="Open Sans" w:hAnsi="Open Sans" w:cs="Open Sans"/>
          <w:b/>
          <w:bCs/>
          <w:sz w:val="20"/>
          <w:lang w:val="fr-CA"/>
        </w:rPr>
      </w:pPr>
      <w:r w:rsidRPr="00EF4CF5">
        <w:rPr>
          <w:rFonts w:ascii="Open Sans" w:hAnsi="Open Sans" w:cs="Open Sans"/>
          <w:b/>
          <w:bCs/>
          <w:sz w:val="20"/>
          <w:lang w:val="fr-CA"/>
        </w:rPr>
        <w:lastRenderedPageBreak/>
        <w:t>A</w:t>
      </w:r>
      <w:r w:rsidR="00EF4CF5" w:rsidRPr="00EF4CF5">
        <w:rPr>
          <w:rFonts w:ascii="Open Sans" w:hAnsi="Open Sans" w:cs="Open Sans"/>
          <w:b/>
          <w:bCs/>
          <w:sz w:val="20"/>
          <w:lang w:val="fr-CA"/>
        </w:rPr>
        <w:t>NNEXE</w:t>
      </w:r>
      <w:r w:rsidRPr="00EF4CF5">
        <w:rPr>
          <w:rFonts w:ascii="Open Sans" w:hAnsi="Open Sans" w:cs="Open Sans"/>
          <w:b/>
          <w:bCs/>
          <w:sz w:val="20"/>
          <w:lang w:val="fr-CA"/>
        </w:rPr>
        <w:t xml:space="preserve"> “A”</w:t>
      </w:r>
    </w:p>
    <w:p w14:paraId="192174D4" w14:textId="52789C95" w:rsidR="00AD5230" w:rsidRPr="00EF4CF5" w:rsidRDefault="00EF4CF5" w:rsidP="0083701C">
      <w:pPr>
        <w:ind w:left="0"/>
        <w:jc w:val="center"/>
        <w:rPr>
          <w:rFonts w:ascii="Open Sans" w:hAnsi="Open Sans" w:cs="Open Sans"/>
          <w:b/>
          <w:bCs/>
          <w:sz w:val="20"/>
          <w:lang w:val="fr-CA"/>
        </w:rPr>
      </w:pPr>
      <w:r w:rsidRPr="00EF4CF5">
        <w:rPr>
          <w:rFonts w:ascii="Open Sans" w:hAnsi="Open Sans" w:cs="Open Sans"/>
          <w:b/>
          <w:bCs/>
          <w:sz w:val="20"/>
          <w:lang w:val="fr-CA"/>
        </w:rPr>
        <w:t xml:space="preserve">DESCRIPTION DE </w:t>
      </w:r>
      <w:r>
        <w:rPr>
          <w:rFonts w:ascii="Open Sans" w:hAnsi="Open Sans" w:cs="Open Sans"/>
          <w:b/>
          <w:bCs/>
          <w:sz w:val="20"/>
          <w:lang w:val="fr-CA"/>
        </w:rPr>
        <w:t>TÂ</w:t>
      </w:r>
      <w:r w:rsidRPr="00EF4CF5">
        <w:rPr>
          <w:rFonts w:ascii="Open Sans" w:hAnsi="Open Sans" w:cs="Open Sans"/>
          <w:b/>
          <w:bCs/>
          <w:sz w:val="20"/>
          <w:lang w:val="fr-CA"/>
        </w:rPr>
        <w:t>CHES D</w:t>
      </w:r>
      <w:r>
        <w:rPr>
          <w:rFonts w:ascii="Open Sans" w:hAnsi="Open Sans" w:cs="Open Sans"/>
          <w:b/>
          <w:bCs/>
          <w:sz w:val="20"/>
          <w:lang w:val="fr-CA"/>
        </w:rPr>
        <w:t>U</w:t>
      </w:r>
      <w:r w:rsidRPr="00EF4CF5">
        <w:rPr>
          <w:rFonts w:ascii="Open Sans" w:hAnsi="Open Sans" w:cs="Open Sans"/>
          <w:b/>
          <w:bCs/>
          <w:sz w:val="20"/>
          <w:lang w:val="fr-CA"/>
        </w:rPr>
        <w:t xml:space="preserve"> GE</w:t>
      </w:r>
      <w:r>
        <w:rPr>
          <w:rFonts w:ascii="Open Sans" w:hAnsi="Open Sans" w:cs="Open Sans"/>
          <w:b/>
          <w:bCs/>
          <w:sz w:val="20"/>
          <w:lang w:val="fr-CA"/>
        </w:rPr>
        <w:t>S</w:t>
      </w:r>
      <w:r w:rsidRPr="00EF4CF5">
        <w:rPr>
          <w:rFonts w:ascii="Open Sans" w:hAnsi="Open Sans" w:cs="Open Sans"/>
          <w:b/>
          <w:bCs/>
          <w:sz w:val="20"/>
          <w:lang w:val="fr-CA"/>
        </w:rPr>
        <w:t>TION</w:t>
      </w:r>
      <w:r>
        <w:rPr>
          <w:rFonts w:ascii="Open Sans" w:hAnsi="Open Sans" w:cs="Open Sans"/>
          <w:b/>
          <w:bCs/>
          <w:sz w:val="20"/>
          <w:lang w:val="fr-CA"/>
        </w:rPr>
        <w:t>NAIRE DU CAS</w:t>
      </w:r>
      <w:r w:rsidRPr="00EF4CF5">
        <w:rPr>
          <w:rFonts w:ascii="Open Sans" w:hAnsi="Open Sans" w:cs="Open Sans"/>
          <w:b/>
          <w:bCs/>
          <w:sz w:val="20"/>
          <w:lang w:val="fr-CA"/>
        </w:rPr>
        <w:t xml:space="preserve"> </w:t>
      </w:r>
      <w:r w:rsidR="00AD5230" w:rsidRPr="00EF4CF5">
        <w:rPr>
          <w:rFonts w:ascii="Open Sans" w:hAnsi="Open Sans" w:cs="Open Sans"/>
          <w:b/>
          <w:bCs/>
          <w:sz w:val="20"/>
          <w:lang w:val="fr-CA"/>
        </w:rPr>
        <w:br/>
      </w:r>
    </w:p>
    <w:p w14:paraId="338BA0B0" w14:textId="5B188B45" w:rsidR="00AD5230" w:rsidRPr="00EF4CF5" w:rsidRDefault="00EF4CF5" w:rsidP="00AD5230">
      <w:pPr>
        <w:ind w:left="0"/>
        <w:rPr>
          <w:rFonts w:ascii="Open Sans" w:hAnsi="Open Sans" w:cs="Open Sans"/>
          <w:b/>
          <w:bCs/>
          <w:sz w:val="20"/>
          <w:lang w:val="fr-CA"/>
        </w:rPr>
      </w:pPr>
      <w:r>
        <w:rPr>
          <w:rFonts w:ascii="Open Sans" w:hAnsi="Open Sans" w:cs="Open Sans"/>
          <w:b/>
          <w:bCs/>
          <w:sz w:val="20"/>
          <w:lang w:val="fr-CA"/>
        </w:rPr>
        <w:t>Objectif</w:t>
      </w:r>
    </w:p>
    <w:p w14:paraId="4A1BDA69" w14:textId="77777777" w:rsidR="005369C8" w:rsidRPr="00EF4CF5" w:rsidRDefault="005369C8" w:rsidP="00AD5230">
      <w:pPr>
        <w:ind w:left="0"/>
        <w:rPr>
          <w:rFonts w:ascii="Open Sans" w:hAnsi="Open Sans" w:cs="Open Sans"/>
          <w:b/>
          <w:bCs/>
          <w:sz w:val="20"/>
          <w:lang w:val="fr-CA"/>
        </w:rPr>
      </w:pPr>
    </w:p>
    <w:p w14:paraId="0EA05835" w14:textId="14134404" w:rsidR="00AD5230" w:rsidRPr="00064079" w:rsidRDefault="00064079" w:rsidP="002A259C">
      <w:pPr>
        <w:numPr>
          <w:ilvl w:val="0"/>
          <w:numId w:val="30"/>
        </w:numPr>
        <w:ind w:left="426"/>
        <w:rPr>
          <w:rFonts w:ascii="Open Sans" w:hAnsi="Open Sans" w:cs="Open Sans"/>
          <w:bCs/>
          <w:sz w:val="20"/>
          <w:lang w:val="fr-CA"/>
        </w:rPr>
      </w:pPr>
      <w:r w:rsidRPr="00B80913">
        <w:rPr>
          <w:rFonts w:ascii="Open Sans" w:hAnsi="Open Sans" w:cs="Open Sans"/>
          <w:bCs/>
          <w:sz w:val="20"/>
          <w:lang w:val="fr-CA"/>
        </w:rPr>
        <w:t xml:space="preserve">Dans certaines de ses politiques, le CPC </w:t>
      </w:r>
      <w:r>
        <w:rPr>
          <w:rFonts w:ascii="Open Sans" w:hAnsi="Open Sans" w:cs="Open Sans"/>
          <w:bCs/>
          <w:sz w:val="20"/>
          <w:lang w:val="fr-CA"/>
        </w:rPr>
        <w:t>exig</w:t>
      </w:r>
      <w:r w:rsidRPr="00B80913">
        <w:rPr>
          <w:rFonts w:ascii="Open Sans" w:hAnsi="Open Sans" w:cs="Open Sans"/>
          <w:bCs/>
          <w:sz w:val="20"/>
          <w:lang w:val="fr-CA"/>
        </w:rPr>
        <w:t>e</w:t>
      </w:r>
      <w:r>
        <w:rPr>
          <w:rFonts w:ascii="Open Sans" w:hAnsi="Open Sans" w:cs="Open Sans"/>
          <w:bCs/>
          <w:sz w:val="20"/>
          <w:lang w:val="fr-CA"/>
        </w:rPr>
        <w:t xml:space="preserve"> </w:t>
      </w:r>
      <w:r w:rsidRPr="00B80913">
        <w:rPr>
          <w:rFonts w:ascii="Open Sans" w:hAnsi="Open Sans" w:cs="Open Sans"/>
          <w:bCs/>
          <w:sz w:val="20"/>
          <w:lang w:val="fr-CA"/>
        </w:rPr>
        <w:t>la nom</w:t>
      </w:r>
      <w:r>
        <w:rPr>
          <w:rFonts w:ascii="Open Sans" w:hAnsi="Open Sans" w:cs="Open Sans"/>
          <w:bCs/>
          <w:sz w:val="20"/>
          <w:lang w:val="fr-CA"/>
        </w:rPr>
        <w:t>ina</w:t>
      </w:r>
      <w:r w:rsidRPr="00B80913">
        <w:rPr>
          <w:rFonts w:ascii="Open Sans" w:hAnsi="Open Sans" w:cs="Open Sans"/>
          <w:bCs/>
          <w:sz w:val="20"/>
          <w:lang w:val="fr-CA"/>
        </w:rPr>
        <w:t xml:space="preserve">tion </w:t>
      </w:r>
      <w:r>
        <w:rPr>
          <w:rFonts w:ascii="Open Sans" w:hAnsi="Open Sans" w:cs="Open Sans"/>
          <w:bCs/>
          <w:sz w:val="20"/>
          <w:lang w:val="fr-CA"/>
        </w:rPr>
        <w:t>d’</w:t>
      </w:r>
      <w:r w:rsidRPr="00B80913">
        <w:rPr>
          <w:rFonts w:ascii="Open Sans" w:hAnsi="Open Sans" w:cs="Open Sans"/>
          <w:bCs/>
          <w:sz w:val="20"/>
          <w:lang w:val="fr-CA"/>
        </w:rPr>
        <w:t>u</w:t>
      </w:r>
      <w:r>
        <w:rPr>
          <w:rFonts w:ascii="Open Sans" w:hAnsi="Open Sans" w:cs="Open Sans"/>
          <w:bCs/>
          <w:sz w:val="20"/>
          <w:lang w:val="fr-CA"/>
        </w:rPr>
        <w:t>n gestionnaire du cas</w:t>
      </w:r>
      <w:r w:rsidRPr="00B80913">
        <w:rPr>
          <w:rFonts w:ascii="Open Sans" w:hAnsi="Open Sans" w:cs="Open Sans"/>
          <w:bCs/>
          <w:sz w:val="20"/>
          <w:lang w:val="fr-CA"/>
        </w:rPr>
        <w:t xml:space="preserve">. Cette description de </w:t>
      </w:r>
      <w:r>
        <w:rPr>
          <w:rFonts w:ascii="Open Sans" w:hAnsi="Open Sans" w:cs="Open Sans"/>
          <w:bCs/>
          <w:sz w:val="20"/>
          <w:lang w:val="fr-CA"/>
        </w:rPr>
        <w:t>tâches</w:t>
      </w:r>
      <w:r w:rsidRPr="00B80913">
        <w:rPr>
          <w:rFonts w:ascii="Open Sans" w:hAnsi="Open Sans" w:cs="Open Sans"/>
          <w:bCs/>
          <w:sz w:val="20"/>
          <w:lang w:val="fr-CA"/>
        </w:rPr>
        <w:t xml:space="preserve"> décrit le rôle, l’identité, les respons</w:t>
      </w:r>
      <w:r>
        <w:rPr>
          <w:rFonts w:ascii="Open Sans" w:hAnsi="Open Sans" w:cs="Open Sans"/>
          <w:bCs/>
          <w:sz w:val="20"/>
          <w:lang w:val="fr-CA"/>
        </w:rPr>
        <w:t>a</w:t>
      </w:r>
      <w:r w:rsidRPr="00B80913">
        <w:rPr>
          <w:rFonts w:ascii="Open Sans" w:hAnsi="Open Sans" w:cs="Open Sans"/>
          <w:bCs/>
          <w:sz w:val="20"/>
          <w:lang w:val="fr-CA"/>
        </w:rPr>
        <w:t>bilit</w:t>
      </w:r>
      <w:r>
        <w:rPr>
          <w:rFonts w:ascii="Open Sans" w:hAnsi="Open Sans" w:cs="Open Sans"/>
          <w:bCs/>
          <w:sz w:val="20"/>
          <w:lang w:val="fr-CA"/>
        </w:rPr>
        <w:t>é</w:t>
      </w:r>
      <w:r w:rsidRPr="00B80913">
        <w:rPr>
          <w:rFonts w:ascii="Open Sans" w:hAnsi="Open Sans" w:cs="Open Sans"/>
          <w:bCs/>
          <w:sz w:val="20"/>
          <w:lang w:val="fr-CA"/>
        </w:rPr>
        <w:t xml:space="preserve">s </w:t>
      </w:r>
      <w:r>
        <w:rPr>
          <w:rFonts w:ascii="Open Sans" w:hAnsi="Open Sans" w:cs="Open Sans"/>
          <w:bCs/>
          <w:sz w:val="20"/>
          <w:lang w:val="fr-CA"/>
        </w:rPr>
        <w:t>et les tâches du gestionnaire du cas</w:t>
      </w:r>
      <w:r w:rsidR="00AD5230" w:rsidRPr="00064079">
        <w:rPr>
          <w:rFonts w:ascii="Open Sans" w:hAnsi="Open Sans" w:cs="Open Sans"/>
          <w:bCs/>
          <w:sz w:val="20"/>
          <w:lang w:val="fr-CA"/>
        </w:rPr>
        <w:t xml:space="preserve">. </w:t>
      </w:r>
    </w:p>
    <w:p w14:paraId="38649BAE" w14:textId="77777777" w:rsidR="00AD5230" w:rsidRPr="00064079" w:rsidRDefault="00AD5230" w:rsidP="002A259C">
      <w:pPr>
        <w:ind w:left="426" w:hanging="360"/>
        <w:rPr>
          <w:rFonts w:ascii="Open Sans" w:hAnsi="Open Sans" w:cs="Open Sans"/>
          <w:bCs/>
          <w:sz w:val="20"/>
          <w:lang w:val="fr-CA"/>
        </w:rPr>
      </w:pPr>
    </w:p>
    <w:p w14:paraId="06B5456B" w14:textId="3A1FD9A2" w:rsidR="00AD5230" w:rsidRDefault="00AD5230" w:rsidP="002A259C">
      <w:pPr>
        <w:ind w:left="426" w:hanging="360"/>
        <w:rPr>
          <w:rFonts w:ascii="Open Sans" w:hAnsi="Open Sans" w:cs="Open Sans"/>
          <w:b/>
          <w:bCs/>
          <w:sz w:val="20"/>
        </w:rPr>
      </w:pPr>
      <w:r w:rsidRPr="00AD5230">
        <w:rPr>
          <w:rFonts w:ascii="Open Sans" w:hAnsi="Open Sans" w:cs="Open Sans"/>
          <w:b/>
          <w:bCs/>
          <w:sz w:val="20"/>
        </w:rPr>
        <w:t>Poli</w:t>
      </w:r>
      <w:r w:rsidR="00064079">
        <w:rPr>
          <w:rFonts w:ascii="Open Sans" w:hAnsi="Open Sans" w:cs="Open Sans"/>
          <w:b/>
          <w:bCs/>
          <w:sz w:val="20"/>
        </w:rPr>
        <w:t>tiqu</w:t>
      </w:r>
      <w:r w:rsidRPr="00AD5230">
        <w:rPr>
          <w:rFonts w:ascii="Open Sans" w:hAnsi="Open Sans" w:cs="Open Sans"/>
          <w:b/>
          <w:bCs/>
          <w:sz w:val="20"/>
        </w:rPr>
        <w:t>es</w:t>
      </w:r>
    </w:p>
    <w:p w14:paraId="16411A37" w14:textId="77777777" w:rsidR="005369C8" w:rsidRPr="00AD5230" w:rsidRDefault="005369C8" w:rsidP="002A259C">
      <w:pPr>
        <w:ind w:left="426" w:hanging="360"/>
        <w:rPr>
          <w:rFonts w:ascii="Open Sans" w:hAnsi="Open Sans" w:cs="Open Sans"/>
          <w:b/>
          <w:bCs/>
          <w:sz w:val="20"/>
        </w:rPr>
      </w:pPr>
    </w:p>
    <w:p w14:paraId="7334E03A" w14:textId="5E7CA332" w:rsidR="00AD5230" w:rsidRPr="00064079" w:rsidRDefault="00064079" w:rsidP="002A259C">
      <w:pPr>
        <w:numPr>
          <w:ilvl w:val="0"/>
          <w:numId w:val="30"/>
        </w:numPr>
        <w:ind w:left="426"/>
        <w:rPr>
          <w:rFonts w:ascii="Open Sans" w:hAnsi="Open Sans" w:cs="Open Sans"/>
          <w:bCs/>
          <w:sz w:val="20"/>
          <w:lang w:val="fr-CA"/>
        </w:rPr>
      </w:pPr>
      <w:r w:rsidRPr="00064079">
        <w:rPr>
          <w:rFonts w:ascii="Open Sans" w:hAnsi="Open Sans" w:cs="Open Sans"/>
          <w:bCs/>
          <w:sz w:val="20"/>
          <w:lang w:val="fr-CA"/>
        </w:rPr>
        <w:t>Les politiques suivantes exigent la nomination d’un gestionnaire du cas</w:t>
      </w:r>
      <w:r w:rsidR="00AD5230" w:rsidRPr="00064079">
        <w:rPr>
          <w:rFonts w:ascii="Open Sans" w:hAnsi="Open Sans" w:cs="Open Sans"/>
          <w:bCs/>
          <w:sz w:val="20"/>
          <w:lang w:val="fr-CA"/>
        </w:rPr>
        <w:t>:</w:t>
      </w:r>
    </w:p>
    <w:p w14:paraId="4E8B006A" w14:textId="37D7AEC3" w:rsidR="00AD5230" w:rsidRPr="00AD5230" w:rsidRDefault="00AD5230" w:rsidP="002A259C">
      <w:pPr>
        <w:numPr>
          <w:ilvl w:val="0"/>
          <w:numId w:val="25"/>
        </w:numPr>
        <w:ind w:left="993"/>
        <w:rPr>
          <w:rFonts w:ascii="Open Sans" w:hAnsi="Open Sans" w:cs="Open Sans"/>
          <w:bCs/>
          <w:sz w:val="20"/>
        </w:rPr>
      </w:pPr>
      <w:r w:rsidRPr="00AD5230">
        <w:rPr>
          <w:rFonts w:ascii="Open Sans" w:hAnsi="Open Sans" w:cs="Open Sans"/>
          <w:bCs/>
          <w:sz w:val="20"/>
        </w:rPr>
        <w:t>Discipline</w:t>
      </w:r>
    </w:p>
    <w:p w14:paraId="0222792E" w14:textId="6E8D961E" w:rsidR="00AD5230" w:rsidRPr="00430634" w:rsidRDefault="00AD5230" w:rsidP="009071AD">
      <w:pPr>
        <w:numPr>
          <w:ilvl w:val="0"/>
          <w:numId w:val="25"/>
        </w:numPr>
        <w:ind w:left="993"/>
        <w:rPr>
          <w:rFonts w:ascii="Open Sans" w:hAnsi="Open Sans" w:cs="Open Sans"/>
          <w:bCs/>
          <w:sz w:val="20"/>
        </w:rPr>
      </w:pPr>
      <w:r w:rsidRPr="00AD5230">
        <w:rPr>
          <w:rFonts w:ascii="Open Sans" w:hAnsi="Open Sans" w:cs="Open Sans"/>
          <w:bCs/>
          <w:sz w:val="20"/>
        </w:rPr>
        <w:t>Appel</w:t>
      </w:r>
    </w:p>
    <w:p w14:paraId="7F8F981F" w14:textId="77777777" w:rsidR="00AD5230" w:rsidRPr="00AD5230" w:rsidRDefault="00AD5230" w:rsidP="002A259C">
      <w:pPr>
        <w:ind w:left="426" w:hanging="360"/>
        <w:rPr>
          <w:rFonts w:ascii="Open Sans" w:hAnsi="Open Sans" w:cs="Open Sans"/>
          <w:bCs/>
          <w:sz w:val="20"/>
        </w:rPr>
      </w:pPr>
    </w:p>
    <w:p w14:paraId="42CBE93B" w14:textId="486DDD59" w:rsidR="00AD5230" w:rsidRDefault="00AD5230" w:rsidP="002A259C">
      <w:pPr>
        <w:ind w:left="426" w:hanging="360"/>
        <w:rPr>
          <w:rFonts w:ascii="Open Sans" w:hAnsi="Open Sans" w:cs="Open Sans"/>
          <w:b/>
          <w:bCs/>
          <w:sz w:val="20"/>
        </w:rPr>
      </w:pPr>
      <w:proofErr w:type="spellStart"/>
      <w:r w:rsidRPr="00AD5230">
        <w:rPr>
          <w:rFonts w:ascii="Open Sans" w:hAnsi="Open Sans" w:cs="Open Sans"/>
          <w:b/>
          <w:bCs/>
          <w:sz w:val="20"/>
        </w:rPr>
        <w:t>Identit</w:t>
      </w:r>
      <w:r w:rsidR="00064079">
        <w:rPr>
          <w:rFonts w:ascii="Open Sans" w:hAnsi="Open Sans" w:cs="Open Sans"/>
          <w:b/>
          <w:bCs/>
          <w:sz w:val="20"/>
        </w:rPr>
        <w:t>é</w:t>
      </w:r>
      <w:proofErr w:type="spellEnd"/>
    </w:p>
    <w:p w14:paraId="00250AC5" w14:textId="77777777" w:rsidR="005369C8" w:rsidRPr="00AD5230" w:rsidRDefault="005369C8" w:rsidP="002A259C">
      <w:pPr>
        <w:ind w:left="426" w:hanging="360"/>
        <w:rPr>
          <w:rFonts w:ascii="Open Sans" w:hAnsi="Open Sans" w:cs="Open Sans"/>
          <w:b/>
          <w:bCs/>
          <w:sz w:val="20"/>
        </w:rPr>
      </w:pPr>
    </w:p>
    <w:p w14:paraId="23BF52AE" w14:textId="3F0478DE" w:rsidR="00AD5230" w:rsidRPr="00000B65" w:rsidRDefault="00000B65" w:rsidP="002A259C">
      <w:pPr>
        <w:numPr>
          <w:ilvl w:val="0"/>
          <w:numId w:val="30"/>
        </w:numPr>
        <w:ind w:left="426"/>
        <w:rPr>
          <w:rFonts w:ascii="Open Sans" w:hAnsi="Open Sans" w:cs="Open Sans"/>
          <w:bCs/>
          <w:sz w:val="20"/>
          <w:lang w:val="fr-CA"/>
        </w:rPr>
      </w:pPr>
      <w:r w:rsidRPr="00B80913">
        <w:rPr>
          <w:rFonts w:ascii="Open Sans" w:hAnsi="Open Sans" w:cs="Open Sans"/>
          <w:bCs/>
          <w:sz w:val="20"/>
          <w:lang w:val="fr-CA"/>
        </w:rPr>
        <w:t>Le gestionnaire d</w:t>
      </w:r>
      <w:r>
        <w:rPr>
          <w:rFonts w:ascii="Open Sans" w:hAnsi="Open Sans" w:cs="Open Sans"/>
          <w:bCs/>
          <w:sz w:val="20"/>
          <w:lang w:val="fr-CA"/>
        </w:rPr>
        <w:t>u</w:t>
      </w:r>
      <w:r w:rsidRPr="00B80913">
        <w:rPr>
          <w:rFonts w:ascii="Open Sans" w:hAnsi="Open Sans" w:cs="Open Sans"/>
          <w:bCs/>
          <w:sz w:val="20"/>
          <w:lang w:val="fr-CA"/>
        </w:rPr>
        <w:t xml:space="preserve"> cas, nommé par le CPC à sa seule discrétion, doit avoir l’expérience</w:t>
      </w:r>
      <w:r>
        <w:rPr>
          <w:rFonts w:ascii="Open Sans" w:hAnsi="Open Sans" w:cs="Open Sans"/>
          <w:bCs/>
          <w:sz w:val="20"/>
          <w:lang w:val="fr-CA"/>
        </w:rPr>
        <w:t xml:space="preserve"> de la ges</w:t>
      </w:r>
      <w:r w:rsidRPr="00B80913">
        <w:rPr>
          <w:rFonts w:ascii="Open Sans" w:hAnsi="Open Sans" w:cs="Open Sans"/>
          <w:bCs/>
          <w:sz w:val="20"/>
          <w:lang w:val="fr-CA"/>
        </w:rPr>
        <w:t xml:space="preserve">tion de conflits </w:t>
      </w:r>
      <w:r>
        <w:rPr>
          <w:rFonts w:ascii="Open Sans" w:hAnsi="Open Sans" w:cs="Open Sans"/>
          <w:bCs/>
          <w:sz w:val="20"/>
          <w:lang w:val="fr-CA"/>
        </w:rPr>
        <w:t>sans préférence</w:t>
      </w:r>
      <w:r w:rsidRPr="00B80913">
        <w:rPr>
          <w:rFonts w:ascii="Open Sans" w:hAnsi="Open Sans" w:cs="Open Sans"/>
          <w:bCs/>
          <w:sz w:val="20"/>
          <w:lang w:val="fr-CA"/>
        </w:rPr>
        <w:t>. La personne ne doit pas être reliée de quelque manière au sujet en jeu</w:t>
      </w:r>
      <w:r w:rsidR="00AD5230" w:rsidRPr="00000B65">
        <w:rPr>
          <w:rFonts w:ascii="Open Sans" w:hAnsi="Open Sans" w:cs="Open Sans"/>
          <w:bCs/>
          <w:sz w:val="20"/>
          <w:lang w:val="fr-CA"/>
        </w:rPr>
        <w:t xml:space="preserve">. </w:t>
      </w:r>
    </w:p>
    <w:p w14:paraId="7DD3934E" w14:textId="77777777" w:rsidR="00AD5230" w:rsidRPr="00000B65" w:rsidRDefault="00AD5230" w:rsidP="002A259C">
      <w:pPr>
        <w:ind w:left="426" w:hanging="360"/>
        <w:rPr>
          <w:rFonts w:ascii="Open Sans" w:hAnsi="Open Sans" w:cs="Open Sans"/>
          <w:bCs/>
          <w:sz w:val="20"/>
          <w:lang w:val="fr-CA"/>
        </w:rPr>
      </w:pPr>
    </w:p>
    <w:p w14:paraId="38C71D15" w14:textId="133F1046" w:rsidR="00AD5230" w:rsidRPr="00000B65" w:rsidRDefault="00000B65" w:rsidP="002A259C">
      <w:pPr>
        <w:numPr>
          <w:ilvl w:val="0"/>
          <w:numId w:val="30"/>
        </w:numPr>
        <w:ind w:left="426"/>
        <w:rPr>
          <w:rFonts w:ascii="Open Sans" w:hAnsi="Open Sans" w:cs="Open Sans"/>
          <w:bCs/>
          <w:sz w:val="20"/>
          <w:lang w:val="fr-CA"/>
        </w:rPr>
      </w:pPr>
      <w:r w:rsidRPr="00B80913">
        <w:rPr>
          <w:rFonts w:ascii="Open Sans" w:hAnsi="Open Sans" w:cs="Open Sans"/>
          <w:bCs/>
          <w:sz w:val="20"/>
          <w:lang w:val="fr-CA"/>
        </w:rPr>
        <w:t>L’identité du gestionnaire d</w:t>
      </w:r>
      <w:r>
        <w:rPr>
          <w:rFonts w:ascii="Open Sans" w:hAnsi="Open Sans" w:cs="Open Sans"/>
          <w:bCs/>
          <w:sz w:val="20"/>
          <w:lang w:val="fr-CA"/>
        </w:rPr>
        <w:t>u</w:t>
      </w:r>
      <w:r w:rsidRPr="00B80913">
        <w:rPr>
          <w:rFonts w:ascii="Open Sans" w:hAnsi="Open Sans" w:cs="Open Sans"/>
          <w:bCs/>
          <w:sz w:val="20"/>
          <w:lang w:val="fr-CA"/>
        </w:rPr>
        <w:t xml:space="preserve"> cas n’a pas besoin d’être approuvée par les parties impl</w:t>
      </w:r>
      <w:r>
        <w:rPr>
          <w:rFonts w:ascii="Open Sans" w:hAnsi="Open Sans" w:cs="Open Sans"/>
          <w:bCs/>
          <w:sz w:val="20"/>
          <w:lang w:val="fr-CA"/>
        </w:rPr>
        <w:t>iq</w:t>
      </w:r>
      <w:r w:rsidRPr="00B80913">
        <w:rPr>
          <w:rFonts w:ascii="Open Sans" w:hAnsi="Open Sans" w:cs="Open Sans"/>
          <w:bCs/>
          <w:sz w:val="20"/>
          <w:lang w:val="fr-CA"/>
        </w:rPr>
        <w:t>uées d</w:t>
      </w:r>
      <w:r>
        <w:rPr>
          <w:rFonts w:ascii="Open Sans" w:hAnsi="Open Sans" w:cs="Open Sans"/>
          <w:bCs/>
          <w:sz w:val="20"/>
          <w:lang w:val="fr-CA"/>
        </w:rPr>
        <w:t>a</w:t>
      </w:r>
      <w:r w:rsidRPr="00B80913">
        <w:rPr>
          <w:rFonts w:ascii="Open Sans" w:hAnsi="Open Sans" w:cs="Open Sans"/>
          <w:bCs/>
          <w:sz w:val="20"/>
          <w:lang w:val="fr-CA"/>
        </w:rPr>
        <w:t>ns</w:t>
      </w:r>
      <w:r>
        <w:rPr>
          <w:rFonts w:ascii="Open Sans" w:hAnsi="Open Sans" w:cs="Open Sans"/>
          <w:bCs/>
          <w:sz w:val="20"/>
          <w:lang w:val="fr-CA"/>
        </w:rPr>
        <w:t xml:space="preserve"> </w:t>
      </w:r>
      <w:r w:rsidRPr="00B80913">
        <w:rPr>
          <w:rFonts w:ascii="Open Sans" w:hAnsi="Open Sans" w:cs="Open Sans"/>
          <w:bCs/>
          <w:sz w:val="20"/>
          <w:lang w:val="fr-CA"/>
        </w:rPr>
        <w:t>le conf</w:t>
      </w:r>
      <w:r>
        <w:rPr>
          <w:rFonts w:ascii="Open Sans" w:hAnsi="Open Sans" w:cs="Open Sans"/>
          <w:bCs/>
          <w:sz w:val="20"/>
          <w:lang w:val="fr-CA"/>
        </w:rPr>
        <w:t>li</w:t>
      </w:r>
      <w:r w:rsidRPr="00B80913">
        <w:rPr>
          <w:rFonts w:ascii="Open Sans" w:hAnsi="Open Sans" w:cs="Open Sans"/>
          <w:bCs/>
          <w:sz w:val="20"/>
          <w:lang w:val="fr-CA"/>
        </w:rPr>
        <w:t>t, s</w:t>
      </w:r>
      <w:r>
        <w:rPr>
          <w:rFonts w:ascii="Open Sans" w:hAnsi="Open Sans" w:cs="Open Sans"/>
          <w:bCs/>
          <w:sz w:val="20"/>
          <w:lang w:val="fr-CA"/>
        </w:rPr>
        <w:t>a</w:t>
      </w:r>
      <w:r w:rsidRPr="00B80913">
        <w:rPr>
          <w:rFonts w:ascii="Open Sans" w:hAnsi="Open Sans" w:cs="Open Sans"/>
          <w:bCs/>
          <w:sz w:val="20"/>
          <w:lang w:val="fr-CA"/>
        </w:rPr>
        <w:t>u</w:t>
      </w:r>
      <w:r>
        <w:rPr>
          <w:rFonts w:ascii="Open Sans" w:hAnsi="Open Sans" w:cs="Open Sans"/>
          <w:bCs/>
          <w:sz w:val="20"/>
          <w:lang w:val="fr-CA"/>
        </w:rPr>
        <w:t>f</w:t>
      </w:r>
      <w:r w:rsidRPr="00B80913">
        <w:rPr>
          <w:rFonts w:ascii="Open Sans" w:hAnsi="Open Sans" w:cs="Open Sans"/>
          <w:bCs/>
          <w:sz w:val="20"/>
          <w:lang w:val="fr-CA"/>
        </w:rPr>
        <w:t xml:space="preserve"> le CPC</w:t>
      </w:r>
      <w:r w:rsidR="00AD5230" w:rsidRPr="00000B65">
        <w:rPr>
          <w:rFonts w:ascii="Open Sans" w:hAnsi="Open Sans" w:cs="Open Sans"/>
          <w:bCs/>
          <w:sz w:val="20"/>
          <w:lang w:val="fr-CA"/>
        </w:rPr>
        <w:t>.</w:t>
      </w:r>
    </w:p>
    <w:p w14:paraId="49B3914F" w14:textId="77777777" w:rsidR="00AD5230" w:rsidRPr="00000B65" w:rsidRDefault="00AD5230" w:rsidP="002A259C">
      <w:pPr>
        <w:ind w:left="426" w:hanging="360"/>
        <w:rPr>
          <w:rFonts w:ascii="Open Sans" w:hAnsi="Open Sans" w:cs="Open Sans"/>
          <w:bCs/>
          <w:sz w:val="20"/>
          <w:lang w:val="fr-CA"/>
        </w:rPr>
      </w:pPr>
    </w:p>
    <w:p w14:paraId="08DA6602" w14:textId="1504E023" w:rsidR="00AD5230" w:rsidRPr="00F24D49" w:rsidRDefault="00AD5230" w:rsidP="002A259C">
      <w:pPr>
        <w:ind w:left="426" w:hanging="360"/>
        <w:rPr>
          <w:rFonts w:ascii="Open Sans" w:hAnsi="Open Sans" w:cs="Open Sans"/>
          <w:b/>
          <w:bCs/>
          <w:sz w:val="20"/>
          <w:lang w:val="fr-CA"/>
        </w:rPr>
      </w:pPr>
      <w:r w:rsidRPr="00F24D49">
        <w:rPr>
          <w:rFonts w:ascii="Open Sans" w:hAnsi="Open Sans" w:cs="Open Sans"/>
          <w:b/>
          <w:bCs/>
          <w:sz w:val="20"/>
          <w:lang w:val="fr-CA"/>
        </w:rPr>
        <w:t>Discr</w:t>
      </w:r>
      <w:r w:rsidR="00000B65" w:rsidRPr="00F24D49">
        <w:rPr>
          <w:rFonts w:ascii="Open Sans" w:hAnsi="Open Sans" w:cs="Open Sans"/>
          <w:b/>
          <w:bCs/>
          <w:sz w:val="20"/>
          <w:lang w:val="fr-CA"/>
        </w:rPr>
        <w:t>é</w:t>
      </w:r>
      <w:r w:rsidRPr="00F24D49">
        <w:rPr>
          <w:rFonts w:ascii="Open Sans" w:hAnsi="Open Sans" w:cs="Open Sans"/>
          <w:b/>
          <w:bCs/>
          <w:sz w:val="20"/>
          <w:lang w:val="fr-CA"/>
        </w:rPr>
        <w:t xml:space="preserve">tion </w:t>
      </w:r>
      <w:r w:rsidR="00430634" w:rsidRPr="00F24D49">
        <w:rPr>
          <w:rFonts w:ascii="Open Sans" w:hAnsi="Open Sans" w:cs="Open Sans"/>
          <w:b/>
          <w:bCs/>
          <w:sz w:val="20"/>
          <w:lang w:val="fr-CA"/>
        </w:rPr>
        <w:t>–</w:t>
      </w:r>
      <w:r w:rsidRPr="00F24D49">
        <w:rPr>
          <w:rFonts w:ascii="Open Sans" w:hAnsi="Open Sans" w:cs="Open Sans"/>
          <w:b/>
          <w:bCs/>
          <w:sz w:val="20"/>
          <w:lang w:val="fr-CA"/>
        </w:rPr>
        <w:t xml:space="preserve"> </w:t>
      </w:r>
      <w:r w:rsidR="00000B65" w:rsidRPr="00F24D49">
        <w:rPr>
          <w:rFonts w:ascii="Open Sans" w:hAnsi="Open Sans" w:cs="Open Sans"/>
          <w:b/>
          <w:bCs/>
          <w:sz w:val="20"/>
          <w:lang w:val="fr-CA"/>
        </w:rPr>
        <w:t>Plaintes</w:t>
      </w:r>
      <w:r w:rsidR="00430634" w:rsidRPr="00F24D49">
        <w:rPr>
          <w:rFonts w:ascii="Open Sans" w:hAnsi="Open Sans" w:cs="Open Sans"/>
          <w:b/>
          <w:bCs/>
          <w:sz w:val="20"/>
          <w:lang w:val="fr-CA"/>
        </w:rPr>
        <w:t xml:space="preserve"> (</w:t>
      </w:r>
      <w:r w:rsidR="00000B65" w:rsidRPr="00F24D49">
        <w:rPr>
          <w:rFonts w:ascii="Open Sans" w:hAnsi="Open Sans" w:cs="Open Sans"/>
          <w:b/>
          <w:bCs/>
          <w:sz w:val="20"/>
          <w:lang w:val="fr-CA"/>
        </w:rPr>
        <w:t>Politique de d</w:t>
      </w:r>
      <w:r w:rsidR="00430634" w:rsidRPr="00F24D49">
        <w:rPr>
          <w:rFonts w:ascii="Open Sans" w:hAnsi="Open Sans" w:cs="Open Sans"/>
          <w:b/>
          <w:bCs/>
          <w:sz w:val="20"/>
          <w:lang w:val="fr-CA"/>
        </w:rPr>
        <w:t>iscipline)</w:t>
      </w:r>
    </w:p>
    <w:p w14:paraId="29CDA11C" w14:textId="77777777" w:rsidR="005369C8" w:rsidRPr="00F24D49" w:rsidRDefault="005369C8" w:rsidP="002A259C">
      <w:pPr>
        <w:ind w:left="426" w:hanging="360"/>
        <w:rPr>
          <w:rFonts w:ascii="Open Sans" w:hAnsi="Open Sans" w:cs="Open Sans"/>
          <w:b/>
          <w:bCs/>
          <w:sz w:val="20"/>
          <w:lang w:val="fr-CA"/>
        </w:rPr>
      </w:pPr>
    </w:p>
    <w:p w14:paraId="3DA50F24" w14:textId="3755A065" w:rsidR="00A62DE6" w:rsidRPr="00B80913" w:rsidRDefault="00F24D49" w:rsidP="00A62DE6">
      <w:pPr>
        <w:numPr>
          <w:ilvl w:val="0"/>
          <w:numId w:val="30"/>
        </w:numPr>
        <w:rPr>
          <w:rFonts w:ascii="Open Sans" w:hAnsi="Open Sans" w:cs="Open Sans"/>
          <w:bCs/>
          <w:sz w:val="20"/>
          <w:lang w:val="fr-CA"/>
        </w:rPr>
      </w:pPr>
      <w:r w:rsidRPr="00B80913">
        <w:rPr>
          <w:rFonts w:ascii="Open Sans" w:hAnsi="Open Sans" w:cs="Open Sans"/>
          <w:bCs/>
          <w:sz w:val="20"/>
          <w:lang w:val="fr-CA"/>
        </w:rPr>
        <w:t xml:space="preserve">Quand une plainte est déposée, le </w:t>
      </w:r>
      <w:r>
        <w:rPr>
          <w:rFonts w:ascii="Open Sans" w:hAnsi="Open Sans" w:cs="Open Sans"/>
          <w:bCs/>
          <w:sz w:val="20"/>
          <w:lang w:val="fr-CA"/>
        </w:rPr>
        <w:t>gestionnaire du cas</w:t>
      </w:r>
      <w:r w:rsidRPr="00B80913">
        <w:rPr>
          <w:rFonts w:ascii="Open Sans" w:hAnsi="Open Sans" w:cs="Open Sans"/>
          <w:bCs/>
          <w:sz w:val="20"/>
          <w:lang w:val="fr-CA"/>
        </w:rPr>
        <w:t xml:space="preserve"> </w:t>
      </w:r>
      <w:r>
        <w:rPr>
          <w:rFonts w:ascii="Open Sans" w:hAnsi="Open Sans" w:cs="Open Sans"/>
          <w:bCs/>
          <w:sz w:val="20"/>
          <w:lang w:val="fr-CA"/>
        </w:rPr>
        <w:t>doit</w:t>
      </w:r>
      <w:r w:rsidR="00AD5230" w:rsidRPr="00F24D49">
        <w:rPr>
          <w:rFonts w:ascii="Open Sans" w:hAnsi="Open Sans" w:cs="Open Sans"/>
          <w:bCs/>
          <w:sz w:val="20"/>
          <w:lang w:val="fr-CA"/>
        </w:rPr>
        <w:t>:</w:t>
      </w:r>
      <w:r w:rsidR="00A62DE6" w:rsidRPr="00A62DE6">
        <w:rPr>
          <w:rFonts w:ascii="Open Sans" w:hAnsi="Open Sans" w:cs="Open Sans"/>
          <w:bCs/>
          <w:sz w:val="20"/>
          <w:lang w:val="fr-CA"/>
        </w:rPr>
        <w:t xml:space="preserve"> </w:t>
      </w:r>
    </w:p>
    <w:p w14:paraId="0042A290" w14:textId="77777777" w:rsidR="00A62DE6" w:rsidRPr="00B80913" w:rsidRDefault="00A62DE6" w:rsidP="00A62DE6">
      <w:pPr>
        <w:rPr>
          <w:rFonts w:ascii="Open Sans" w:hAnsi="Open Sans" w:cs="Open Sans"/>
          <w:bCs/>
          <w:sz w:val="20"/>
          <w:lang w:val="fr-CA"/>
        </w:rPr>
      </w:pPr>
    </w:p>
    <w:p w14:paraId="1763108F" w14:textId="77777777" w:rsidR="00A62DE6" w:rsidRPr="00EF77AE" w:rsidRDefault="00A62DE6" w:rsidP="00A62DE6">
      <w:pPr>
        <w:numPr>
          <w:ilvl w:val="0"/>
          <w:numId w:val="24"/>
        </w:numPr>
        <w:rPr>
          <w:rFonts w:ascii="Open Sans" w:hAnsi="Open Sans" w:cs="Open Sans"/>
          <w:bCs/>
          <w:sz w:val="20"/>
          <w:lang w:val="fr-CA"/>
        </w:rPr>
      </w:pPr>
      <w:r w:rsidRPr="00EF77AE">
        <w:rPr>
          <w:rFonts w:ascii="Open Sans" w:hAnsi="Open Sans" w:cs="Open Sans"/>
          <w:bCs/>
          <w:sz w:val="20"/>
          <w:lang w:val="fr-CA"/>
        </w:rPr>
        <w:t>Déterminer si la plainte est friv</w:t>
      </w:r>
      <w:r>
        <w:rPr>
          <w:rFonts w:ascii="Open Sans" w:hAnsi="Open Sans" w:cs="Open Sans"/>
          <w:bCs/>
          <w:sz w:val="20"/>
          <w:lang w:val="fr-CA"/>
        </w:rPr>
        <w:t>ole</w:t>
      </w:r>
      <w:r w:rsidRPr="00EF77AE">
        <w:rPr>
          <w:rFonts w:ascii="Open Sans" w:hAnsi="Open Sans" w:cs="Open Sans"/>
          <w:bCs/>
          <w:sz w:val="20"/>
          <w:lang w:val="fr-CA"/>
        </w:rPr>
        <w:t xml:space="preserve"> et dans la juridiction de la politi</w:t>
      </w:r>
      <w:r>
        <w:rPr>
          <w:rFonts w:ascii="Open Sans" w:hAnsi="Open Sans" w:cs="Open Sans"/>
          <w:bCs/>
          <w:sz w:val="20"/>
          <w:lang w:val="fr-CA"/>
        </w:rPr>
        <w:t>q</w:t>
      </w:r>
      <w:r w:rsidRPr="00EF77AE">
        <w:rPr>
          <w:rFonts w:ascii="Open Sans" w:hAnsi="Open Sans" w:cs="Open Sans"/>
          <w:bCs/>
          <w:sz w:val="20"/>
          <w:lang w:val="fr-CA"/>
        </w:rPr>
        <w:t xml:space="preserve">ue de discipline </w:t>
      </w:r>
      <w:r>
        <w:rPr>
          <w:rFonts w:ascii="Open Sans" w:hAnsi="Open Sans" w:cs="Open Sans"/>
          <w:bCs/>
          <w:sz w:val="20"/>
          <w:lang w:val="fr-CA"/>
        </w:rPr>
        <w:t>et de</w:t>
      </w:r>
      <w:r w:rsidRPr="00EF77AE">
        <w:rPr>
          <w:rFonts w:ascii="Open Sans" w:hAnsi="Open Sans" w:cs="Open Sans"/>
          <w:bCs/>
          <w:sz w:val="20"/>
          <w:lang w:val="fr-CA"/>
        </w:rPr>
        <w:t xml:space="preserve"> plaint</w:t>
      </w:r>
      <w:r>
        <w:rPr>
          <w:rFonts w:ascii="Open Sans" w:hAnsi="Open Sans" w:cs="Open Sans"/>
          <w:bCs/>
          <w:sz w:val="20"/>
          <w:lang w:val="fr-CA"/>
        </w:rPr>
        <w:t>e</w:t>
      </w:r>
      <w:r w:rsidRPr="00EF77AE">
        <w:rPr>
          <w:rFonts w:ascii="Open Sans" w:hAnsi="Open Sans" w:cs="Open Sans"/>
          <w:bCs/>
          <w:sz w:val="20"/>
          <w:lang w:val="fr-CA"/>
        </w:rPr>
        <w:t>s</w:t>
      </w:r>
    </w:p>
    <w:p w14:paraId="4E7EF1CD" w14:textId="62FACFBA" w:rsidR="00A62DE6" w:rsidRPr="00EF77AE" w:rsidRDefault="00A62DE6" w:rsidP="00A62DE6">
      <w:pPr>
        <w:numPr>
          <w:ilvl w:val="0"/>
          <w:numId w:val="24"/>
        </w:numPr>
        <w:rPr>
          <w:rFonts w:ascii="Open Sans" w:hAnsi="Open Sans" w:cs="Open Sans"/>
          <w:bCs/>
          <w:sz w:val="20"/>
          <w:lang w:val="fr-CA"/>
        </w:rPr>
      </w:pPr>
      <w:r w:rsidRPr="00EF77AE">
        <w:rPr>
          <w:rFonts w:ascii="Open Sans" w:hAnsi="Open Sans" w:cs="Open Sans"/>
          <w:bCs/>
          <w:sz w:val="20"/>
          <w:lang w:val="fr-CA"/>
        </w:rPr>
        <w:t xml:space="preserve">Proposer l’utilisation de la politique de règlement </w:t>
      </w:r>
      <w:r>
        <w:rPr>
          <w:rFonts w:ascii="Open Sans" w:hAnsi="Open Sans" w:cs="Open Sans"/>
          <w:bCs/>
          <w:sz w:val="20"/>
          <w:lang w:val="fr-CA"/>
        </w:rPr>
        <w:t>alternatif des différends du</w:t>
      </w:r>
      <w:r w:rsidRPr="00EF77AE">
        <w:rPr>
          <w:rFonts w:ascii="Open Sans" w:hAnsi="Open Sans" w:cs="Open Sans"/>
          <w:bCs/>
          <w:sz w:val="20"/>
          <w:lang w:val="fr-CA"/>
        </w:rPr>
        <w:t xml:space="preserve"> CPC</w:t>
      </w:r>
    </w:p>
    <w:p w14:paraId="770F21FD" w14:textId="77777777" w:rsidR="00A62DE6" w:rsidRPr="00EF77AE" w:rsidRDefault="00A62DE6" w:rsidP="00A62DE6">
      <w:pPr>
        <w:rPr>
          <w:rFonts w:ascii="Open Sans" w:hAnsi="Open Sans" w:cs="Open Sans"/>
          <w:bCs/>
          <w:sz w:val="20"/>
          <w:lang w:val="fr-CA"/>
        </w:rPr>
      </w:pPr>
      <w:r w:rsidRPr="00EF77AE">
        <w:rPr>
          <w:rFonts w:ascii="Open Sans" w:hAnsi="Open Sans" w:cs="Open Sans"/>
          <w:bCs/>
          <w:sz w:val="20"/>
          <w:lang w:val="fr-CA"/>
        </w:rPr>
        <w:t>c)   Nommer le jury, au besoin</w:t>
      </w:r>
    </w:p>
    <w:p w14:paraId="1A97D522" w14:textId="77777777" w:rsidR="00A62DE6" w:rsidRPr="00EF77AE" w:rsidRDefault="00A62DE6" w:rsidP="00A62DE6">
      <w:pPr>
        <w:numPr>
          <w:ilvl w:val="0"/>
          <w:numId w:val="25"/>
        </w:numPr>
        <w:rPr>
          <w:rFonts w:ascii="Open Sans" w:hAnsi="Open Sans" w:cs="Open Sans"/>
          <w:bCs/>
          <w:sz w:val="20"/>
          <w:lang w:val="fr-CA"/>
        </w:rPr>
      </w:pPr>
      <w:r w:rsidRPr="00EF77AE">
        <w:rPr>
          <w:rFonts w:ascii="Open Sans" w:hAnsi="Open Sans" w:cs="Open Sans"/>
          <w:bCs/>
          <w:sz w:val="20"/>
          <w:lang w:val="fr-CA"/>
        </w:rPr>
        <w:t>Coordonner tous les aspects administratifs et fi</w:t>
      </w:r>
      <w:r>
        <w:rPr>
          <w:rFonts w:ascii="Open Sans" w:hAnsi="Open Sans" w:cs="Open Sans"/>
          <w:bCs/>
          <w:sz w:val="20"/>
          <w:lang w:val="fr-CA"/>
        </w:rPr>
        <w:t>x</w:t>
      </w:r>
      <w:r w:rsidRPr="00EF77AE">
        <w:rPr>
          <w:rFonts w:ascii="Open Sans" w:hAnsi="Open Sans" w:cs="Open Sans"/>
          <w:bCs/>
          <w:sz w:val="20"/>
          <w:lang w:val="fr-CA"/>
        </w:rPr>
        <w:t>er les</w:t>
      </w:r>
      <w:r>
        <w:rPr>
          <w:rFonts w:ascii="Open Sans" w:hAnsi="Open Sans" w:cs="Open Sans"/>
          <w:bCs/>
          <w:sz w:val="20"/>
          <w:lang w:val="fr-CA"/>
        </w:rPr>
        <w:t xml:space="preserve"> </w:t>
      </w:r>
      <w:r w:rsidRPr="00EF77AE">
        <w:rPr>
          <w:rFonts w:ascii="Open Sans" w:hAnsi="Open Sans" w:cs="Open Sans"/>
          <w:bCs/>
          <w:sz w:val="20"/>
          <w:lang w:val="fr-CA"/>
        </w:rPr>
        <w:t>délais</w:t>
      </w:r>
    </w:p>
    <w:p w14:paraId="4DD83452" w14:textId="078AF932" w:rsidR="00A62DE6" w:rsidRPr="00EF77AE" w:rsidRDefault="00A62DE6" w:rsidP="00A62DE6">
      <w:pPr>
        <w:numPr>
          <w:ilvl w:val="0"/>
          <w:numId w:val="25"/>
        </w:numPr>
        <w:rPr>
          <w:rFonts w:ascii="Open Sans" w:hAnsi="Open Sans" w:cs="Open Sans"/>
          <w:bCs/>
          <w:sz w:val="20"/>
          <w:lang w:val="fr-CA"/>
        </w:rPr>
      </w:pPr>
      <w:r w:rsidRPr="00EF77AE">
        <w:rPr>
          <w:rFonts w:ascii="Open Sans" w:hAnsi="Open Sans" w:cs="Open Sans"/>
          <w:bCs/>
          <w:sz w:val="20"/>
          <w:lang w:val="fr-CA"/>
        </w:rPr>
        <w:t>Fournir l’aide administrative et le soutien logisti</w:t>
      </w:r>
      <w:r>
        <w:rPr>
          <w:rFonts w:ascii="Open Sans" w:hAnsi="Open Sans" w:cs="Open Sans"/>
          <w:bCs/>
          <w:sz w:val="20"/>
          <w:lang w:val="fr-CA"/>
        </w:rPr>
        <w:t>q</w:t>
      </w:r>
      <w:r w:rsidRPr="00EF77AE">
        <w:rPr>
          <w:rFonts w:ascii="Open Sans" w:hAnsi="Open Sans" w:cs="Open Sans"/>
          <w:bCs/>
          <w:sz w:val="20"/>
          <w:lang w:val="fr-CA"/>
        </w:rPr>
        <w:t>ue a</w:t>
      </w:r>
      <w:r>
        <w:rPr>
          <w:rFonts w:ascii="Open Sans" w:hAnsi="Open Sans" w:cs="Open Sans"/>
          <w:bCs/>
          <w:sz w:val="20"/>
          <w:lang w:val="fr-CA"/>
        </w:rPr>
        <w:t xml:space="preserve">u </w:t>
      </w:r>
      <w:r w:rsidRPr="00EF77AE">
        <w:rPr>
          <w:rFonts w:ascii="Open Sans" w:hAnsi="Open Sans" w:cs="Open Sans"/>
          <w:bCs/>
          <w:sz w:val="20"/>
          <w:lang w:val="fr-CA"/>
        </w:rPr>
        <w:t xml:space="preserve">jury </w:t>
      </w:r>
      <w:r>
        <w:rPr>
          <w:rFonts w:ascii="Open Sans" w:hAnsi="Open Sans" w:cs="Open Sans"/>
          <w:bCs/>
          <w:sz w:val="20"/>
          <w:lang w:val="fr-CA"/>
        </w:rPr>
        <w:t>a</w:t>
      </w:r>
      <w:r w:rsidRPr="00EF77AE">
        <w:rPr>
          <w:rFonts w:ascii="Open Sans" w:hAnsi="Open Sans" w:cs="Open Sans"/>
          <w:bCs/>
          <w:sz w:val="20"/>
          <w:lang w:val="fr-CA"/>
        </w:rPr>
        <w:t>u bes</w:t>
      </w:r>
      <w:r>
        <w:rPr>
          <w:rFonts w:ascii="Open Sans" w:hAnsi="Open Sans" w:cs="Open Sans"/>
          <w:bCs/>
          <w:sz w:val="20"/>
          <w:lang w:val="fr-CA"/>
        </w:rPr>
        <w:t>o</w:t>
      </w:r>
      <w:r w:rsidRPr="00EF77AE">
        <w:rPr>
          <w:rFonts w:ascii="Open Sans" w:hAnsi="Open Sans" w:cs="Open Sans"/>
          <w:bCs/>
          <w:sz w:val="20"/>
          <w:lang w:val="fr-CA"/>
        </w:rPr>
        <w:t>in</w:t>
      </w:r>
      <w:r>
        <w:rPr>
          <w:rFonts w:ascii="Open Sans" w:hAnsi="Open Sans" w:cs="Open Sans"/>
          <w:bCs/>
          <w:sz w:val="20"/>
          <w:lang w:val="fr-CA"/>
        </w:rPr>
        <w:t>; et</w:t>
      </w:r>
    </w:p>
    <w:p w14:paraId="3A4D371C" w14:textId="79869C5F" w:rsidR="00AD5230" w:rsidRPr="00A62DE6" w:rsidRDefault="00A62DE6" w:rsidP="00A62DE6">
      <w:pPr>
        <w:numPr>
          <w:ilvl w:val="0"/>
          <w:numId w:val="25"/>
        </w:numPr>
        <w:rPr>
          <w:rFonts w:ascii="Open Sans" w:hAnsi="Open Sans" w:cs="Open Sans"/>
          <w:bCs/>
          <w:sz w:val="20"/>
          <w:lang w:val="fr-CA"/>
        </w:rPr>
      </w:pPr>
      <w:r w:rsidRPr="00EF77AE">
        <w:rPr>
          <w:rFonts w:ascii="Open Sans" w:hAnsi="Open Sans" w:cs="Open Sans"/>
          <w:bCs/>
          <w:sz w:val="20"/>
          <w:lang w:val="fr-CA"/>
        </w:rPr>
        <w:t>Fournir tout autre service ou soutien qui peut être nécessai</w:t>
      </w:r>
      <w:r>
        <w:rPr>
          <w:rFonts w:ascii="Open Sans" w:hAnsi="Open Sans" w:cs="Open Sans"/>
          <w:bCs/>
          <w:sz w:val="20"/>
          <w:lang w:val="fr-CA"/>
        </w:rPr>
        <w:t>r</w:t>
      </w:r>
      <w:r w:rsidRPr="00EF77AE">
        <w:rPr>
          <w:rFonts w:ascii="Open Sans" w:hAnsi="Open Sans" w:cs="Open Sans"/>
          <w:bCs/>
          <w:sz w:val="20"/>
          <w:lang w:val="fr-CA"/>
        </w:rPr>
        <w:t>e </w:t>
      </w:r>
      <w:r>
        <w:rPr>
          <w:rFonts w:ascii="Open Sans" w:hAnsi="Open Sans" w:cs="Open Sans"/>
          <w:bCs/>
          <w:sz w:val="20"/>
          <w:lang w:val="fr-CA"/>
        </w:rPr>
        <w:t>p</w:t>
      </w:r>
      <w:r w:rsidRPr="00EF77AE">
        <w:rPr>
          <w:rFonts w:ascii="Open Sans" w:hAnsi="Open Sans" w:cs="Open Sans"/>
          <w:bCs/>
          <w:sz w:val="20"/>
          <w:lang w:val="fr-CA"/>
        </w:rPr>
        <w:t xml:space="preserve">our assurer </w:t>
      </w:r>
      <w:r>
        <w:rPr>
          <w:rFonts w:ascii="Open Sans" w:hAnsi="Open Sans" w:cs="Open Sans"/>
          <w:bCs/>
          <w:sz w:val="20"/>
          <w:lang w:val="fr-CA"/>
        </w:rPr>
        <w:t>une procédure juste et rapide</w:t>
      </w:r>
      <w:r w:rsidR="00430634" w:rsidRPr="00A62DE6">
        <w:rPr>
          <w:rFonts w:ascii="Open Sans" w:hAnsi="Open Sans" w:cs="Open Sans"/>
          <w:bCs/>
          <w:sz w:val="20"/>
          <w:lang w:val="fr-CA"/>
        </w:rPr>
        <w:t>.</w:t>
      </w:r>
    </w:p>
    <w:p w14:paraId="3F4806B6" w14:textId="77777777" w:rsidR="00AD5230" w:rsidRPr="00A62DE6" w:rsidRDefault="00AD5230" w:rsidP="002A259C">
      <w:pPr>
        <w:ind w:left="426" w:hanging="360"/>
        <w:rPr>
          <w:rFonts w:ascii="Open Sans" w:hAnsi="Open Sans" w:cs="Open Sans"/>
          <w:bCs/>
          <w:sz w:val="20"/>
          <w:lang w:val="fr-CA"/>
        </w:rPr>
      </w:pPr>
    </w:p>
    <w:p w14:paraId="49365047" w14:textId="22BB229A" w:rsidR="00AD5230" w:rsidRDefault="00AD5230" w:rsidP="002A259C">
      <w:pPr>
        <w:ind w:left="426" w:hanging="360"/>
        <w:rPr>
          <w:rFonts w:ascii="Open Sans" w:hAnsi="Open Sans" w:cs="Open Sans"/>
          <w:b/>
          <w:bCs/>
          <w:sz w:val="20"/>
        </w:rPr>
      </w:pPr>
      <w:proofErr w:type="spellStart"/>
      <w:r w:rsidRPr="00AD5230">
        <w:rPr>
          <w:rFonts w:ascii="Open Sans" w:hAnsi="Open Sans" w:cs="Open Sans"/>
          <w:b/>
          <w:bCs/>
          <w:sz w:val="20"/>
        </w:rPr>
        <w:t>Discr</w:t>
      </w:r>
      <w:r w:rsidR="00A62DE6">
        <w:rPr>
          <w:rFonts w:ascii="Open Sans" w:hAnsi="Open Sans" w:cs="Open Sans"/>
          <w:b/>
          <w:bCs/>
          <w:sz w:val="20"/>
        </w:rPr>
        <w:t>é</w:t>
      </w:r>
      <w:r w:rsidRPr="00AD5230">
        <w:rPr>
          <w:rFonts w:ascii="Open Sans" w:hAnsi="Open Sans" w:cs="Open Sans"/>
          <w:b/>
          <w:bCs/>
          <w:sz w:val="20"/>
        </w:rPr>
        <w:t>tion</w:t>
      </w:r>
      <w:proofErr w:type="spellEnd"/>
      <w:r w:rsidRPr="00AD5230">
        <w:rPr>
          <w:rFonts w:ascii="Open Sans" w:hAnsi="Open Sans" w:cs="Open Sans"/>
          <w:b/>
          <w:bCs/>
          <w:sz w:val="20"/>
        </w:rPr>
        <w:t xml:space="preserve"> </w:t>
      </w:r>
      <w:r w:rsidR="00430634">
        <w:rPr>
          <w:rFonts w:ascii="Open Sans" w:hAnsi="Open Sans" w:cs="Open Sans"/>
          <w:b/>
          <w:bCs/>
          <w:sz w:val="20"/>
        </w:rPr>
        <w:t>–</w:t>
      </w:r>
      <w:r w:rsidRPr="00AD5230">
        <w:rPr>
          <w:rFonts w:ascii="Open Sans" w:hAnsi="Open Sans" w:cs="Open Sans"/>
          <w:b/>
          <w:bCs/>
          <w:sz w:val="20"/>
        </w:rPr>
        <w:t xml:space="preserve"> Appels</w:t>
      </w:r>
      <w:r w:rsidR="00430634">
        <w:rPr>
          <w:rFonts w:ascii="Open Sans" w:hAnsi="Open Sans" w:cs="Open Sans"/>
          <w:b/>
          <w:bCs/>
          <w:sz w:val="20"/>
        </w:rPr>
        <w:t xml:space="preserve"> (</w:t>
      </w:r>
      <w:r w:rsidR="00A62DE6">
        <w:rPr>
          <w:rFonts w:ascii="Open Sans" w:hAnsi="Open Sans" w:cs="Open Sans"/>
          <w:b/>
          <w:bCs/>
          <w:sz w:val="20"/>
        </w:rPr>
        <w:t xml:space="preserve">Politique </w:t>
      </w:r>
      <w:proofErr w:type="spellStart"/>
      <w:r w:rsidR="00A62DE6">
        <w:rPr>
          <w:rFonts w:ascii="Open Sans" w:hAnsi="Open Sans" w:cs="Open Sans"/>
          <w:b/>
          <w:bCs/>
          <w:sz w:val="20"/>
        </w:rPr>
        <w:t>d’appel</w:t>
      </w:r>
      <w:proofErr w:type="spellEnd"/>
      <w:r w:rsidR="00430634">
        <w:rPr>
          <w:rFonts w:ascii="Open Sans" w:hAnsi="Open Sans" w:cs="Open Sans"/>
          <w:b/>
          <w:bCs/>
          <w:sz w:val="20"/>
        </w:rPr>
        <w:t>)</w:t>
      </w:r>
    </w:p>
    <w:p w14:paraId="37DE7AB4" w14:textId="77777777" w:rsidR="005369C8" w:rsidRPr="00AD5230" w:rsidRDefault="005369C8" w:rsidP="002A259C">
      <w:pPr>
        <w:ind w:left="426" w:hanging="360"/>
        <w:rPr>
          <w:rFonts w:ascii="Open Sans" w:hAnsi="Open Sans" w:cs="Open Sans"/>
          <w:b/>
          <w:bCs/>
          <w:sz w:val="20"/>
        </w:rPr>
      </w:pPr>
    </w:p>
    <w:p w14:paraId="365775D9" w14:textId="4F537446" w:rsidR="00827BBF" w:rsidRPr="00470B5C" w:rsidRDefault="00AF333D" w:rsidP="002A259C">
      <w:pPr>
        <w:numPr>
          <w:ilvl w:val="0"/>
          <w:numId w:val="30"/>
        </w:numPr>
        <w:tabs>
          <w:tab w:val="num" w:pos="720"/>
        </w:tabs>
        <w:ind w:left="426"/>
        <w:rPr>
          <w:rFonts w:ascii="Open Sans" w:hAnsi="Open Sans" w:cs="Open Sans"/>
          <w:bCs/>
          <w:sz w:val="20"/>
          <w:lang w:val="fr-CA"/>
        </w:rPr>
      </w:pPr>
      <w:r w:rsidRPr="00EF77AE">
        <w:rPr>
          <w:rFonts w:ascii="Open Sans" w:hAnsi="Open Sans" w:cs="Open Sans"/>
          <w:bCs/>
          <w:sz w:val="20"/>
          <w:lang w:val="fr-CA"/>
        </w:rPr>
        <w:t>Quand un appel est déposé, le gestionnaire d</w:t>
      </w:r>
      <w:r>
        <w:rPr>
          <w:rFonts w:ascii="Open Sans" w:hAnsi="Open Sans" w:cs="Open Sans"/>
          <w:bCs/>
          <w:sz w:val="20"/>
          <w:lang w:val="fr-CA"/>
        </w:rPr>
        <w:t>u</w:t>
      </w:r>
      <w:r w:rsidRPr="00EF77AE">
        <w:rPr>
          <w:rFonts w:ascii="Open Sans" w:hAnsi="Open Sans" w:cs="Open Sans"/>
          <w:bCs/>
          <w:sz w:val="20"/>
          <w:lang w:val="fr-CA"/>
        </w:rPr>
        <w:t xml:space="preserve"> cas doit</w:t>
      </w:r>
      <w:r w:rsidR="00AD5230" w:rsidRPr="00470B5C">
        <w:rPr>
          <w:rFonts w:ascii="Open Sans" w:hAnsi="Open Sans" w:cs="Open Sans"/>
          <w:bCs/>
          <w:sz w:val="20"/>
          <w:lang w:val="fr-CA"/>
        </w:rPr>
        <w:t>:</w:t>
      </w:r>
    </w:p>
    <w:p w14:paraId="6978F5A4" w14:textId="77777777" w:rsidR="00430634" w:rsidRPr="00470B5C" w:rsidRDefault="00430634" w:rsidP="009071AD">
      <w:pPr>
        <w:ind w:left="426"/>
        <w:rPr>
          <w:rFonts w:ascii="Open Sans" w:hAnsi="Open Sans" w:cs="Open Sans"/>
          <w:bCs/>
          <w:sz w:val="20"/>
          <w:lang w:val="fr-CA"/>
        </w:rPr>
      </w:pPr>
    </w:p>
    <w:p w14:paraId="5450DFAC" w14:textId="10BB160A" w:rsidR="00AD5230" w:rsidRPr="00470B5C" w:rsidRDefault="00470B5C" w:rsidP="002A259C">
      <w:pPr>
        <w:numPr>
          <w:ilvl w:val="1"/>
          <w:numId w:val="30"/>
        </w:numPr>
        <w:ind w:left="851"/>
        <w:rPr>
          <w:rFonts w:ascii="Open Sans" w:hAnsi="Open Sans" w:cs="Open Sans"/>
          <w:bCs/>
          <w:sz w:val="20"/>
          <w:lang w:val="fr-CA"/>
        </w:rPr>
      </w:pPr>
      <w:r w:rsidRPr="00EF77AE">
        <w:rPr>
          <w:rFonts w:ascii="Open Sans" w:hAnsi="Open Sans" w:cs="Open Sans"/>
          <w:bCs/>
          <w:sz w:val="20"/>
          <w:lang w:val="fr-CA"/>
        </w:rPr>
        <w:t xml:space="preserve">Proposer l’utilisation de la politique de règlement </w:t>
      </w:r>
      <w:r>
        <w:rPr>
          <w:rFonts w:ascii="Open Sans" w:hAnsi="Open Sans" w:cs="Open Sans"/>
          <w:bCs/>
          <w:sz w:val="20"/>
          <w:lang w:val="fr-CA"/>
        </w:rPr>
        <w:t>alternatif des différends du</w:t>
      </w:r>
      <w:r w:rsidRPr="00EF77AE">
        <w:rPr>
          <w:rFonts w:ascii="Open Sans" w:hAnsi="Open Sans" w:cs="Open Sans"/>
          <w:bCs/>
          <w:sz w:val="20"/>
          <w:lang w:val="fr-CA"/>
        </w:rPr>
        <w:t xml:space="preserve"> CPC</w:t>
      </w:r>
      <w:r w:rsidR="00092AAC" w:rsidRPr="00470B5C">
        <w:rPr>
          <w:rFonts w:ascii="Open Sans" w:hAnsi="Open Sans" w:cs="Open Sans"/>
          <w:bCs/>
          <w:sz w:val="20"/>
          <w:lang w:val="fr-CA"/>
        </w:rPr>
        <w:t>;</w:t>
      </w:r>
    </w:p>
    <w:p w14:paraId="3DA19B28" w14:textId="6C4CC6A6" w:rsidR="00AD5230" w:rsidRPr="00470B5C" w:rsidRDefault="00470B5C" w:rsidP="002A259C">
      <w:pPr>
        <w:numPr>
          <w:ilvl w:val="1"/>
          <w:numId w:val="30"/>
        </w:numPr>
        <w:ind w:left="851"/>
        <w:rPr>
          <w:rFonts w:ascii="Open Sans" w:hAnsi="Open Sans" w:cs="Open Sans"/>
          <w:bCs/>
          <w:sz w:val="20"/>
          <w:lang w:val="fr-CA"/>
        </w:rPr>
      </w:pPr>
      <w:proofErr w:type="spellStart"/>
      <w:r w:rsidRPr="00EF77AE">
        <w:rPr>
          <w:rFonts w:ascii="Open Sans" w:hAnsi="Open Sans" w:cs="Open Sans"/>
          <w:bCs/>
          <w:sz w:val="20"/>
          <w:lang w:val="fr-CA"/>
        </w:rPr>
        <w:t>Détermine</w:t>
      </w:r>
      <w:r w:rsidR="006B453E">
        <w:rPr>
          <w:rFonts w:ascii="Open Sans" w:hAnsi="Open Sans" w:cs="Open Sans"/>
          <w:bCs/>
          <w:sz w:val="20"/>
          <w:lang w:val="fr-CA"/>
        </w:rPr>
        <w:t>rs</w:t>
      </w:r>
      <w:proofErr w:type="spellEnd"/>
      <w:r w:rsidRPr="00EF77AE">
        <w:rPr>
          <w:rFonts w:ascii="Open Sans" w:hAnsi="Open Sans" w:cs="Open Sans"/>
          <w:bCs/>
          <w:sz w:val="20"/>
          <w:lang w:val="fr-CA"/>
        </w:rPr>
        <w:t xml:space="preserve"> si l’appel tombe </w:t>
      </w:r>
      <w:r>
        <w:rPr>
          <w:rFonts w:ascii="Open Sans" w:hAnsi="Open Sans" w:cs="Open Sans"/>
          <w:bCs/>
          <w:sz w:val="20"/>
          <w:lang w:val="fr-CA"/>
        </w:rPr>
        <w:t>s</w:t>
      </w:r>
      <w:r w:rsidRPr="00EF77AE">
        <w:rPr>
          <w:rFonts w:ascii="Open Sans" w:hAnsi="Open Sans" w:cs="Open Sans"/>
          <w:bCs/>
          <w:sz w:val="20"/>
          <w:lang w:val="fr-CA"/>
        </w:rPr>
        <w:t>ou</w:t>
      </w:r>
      <w:r>
        <w:rPr>
          <w:rFonts w:ascii="Open Sans" w:hAnsi="Open Sans" w:cs="Open Sans"/>
          <w:bCs/>
          <w:sz w:val="20"/>
          <w:lang w:val="fr-CA"/>
        </w:rPr>
        <w:t>s</w:t>
      </w:r>
      <w:r w:rsidRPr="00EF77AE">
        <w:rPr>
          <w:rFonts w:ascii="Open Sans" w:hAnsi="Open Sans" w:cs="Open Sans"/>
          <w:bCs/>
          <w:sz w:val="20"/>
          <w:lang w:val="fr-CA"/>
        </w:rPr>
        <w:t xml:space="preserve"> la portée de la </w:t>
      </w:r>
      <w:r>
        <w:rPr>
          <w:rFonts w:ascii="Open Sans" w:hAnsi="Open Sans" w:cs="Open Sans"/>
          <w:bCs/>
          <w:sz w:val="20"/>
          <w:lang w:val="fr-CA"/>
        </w:rPr>
        <w:t>p</w:t>
      </w:r>
      <w:r w:rsidRPr="00EF77AE">
        <w:rPr>
          <w:rFonts w:ascii="Open Sans" w:hAnsi="Open Sans" w:cs="Open Sans"/>
          <w:bCs/>
          <w:sz w:val="20"/>
          <w:lang w:val="fr-CA"/>
        </w:rPr>
        <w:t>o</w:t>
      </w:r>
      <w:r>
        <w:rPr>
          <w:rFonts w:ascii="Open Sans" w:hAnsi="Open Sans" w:cs="Open Sans"/>
          <w:bCs/>
          <w:sz w:val="20"/>
          <w:lang w:val="fr-CA"/>
        </w:rPr>
        <w:t>l</w:t>
      </w:r>
      <w:r w:rsidRPr="00EF77AE">
        <w:rPr>
          <w:rFonts w:ascii="Open Sans" w:hAnsi="Open Sans" w:cs="Open Sans"/>
          <w:bCs/>
          <w:sz w:val="20"/>
          <w:lang w:val="fr-CA"/>
        </w:rPr>
        <w:t>i</w:t>
      </w:r>
      <w:r>
        <w:rPr>
          <w:rFonts w:ascii="Open Sans" w:hAnsi="Open Sans" w:cs="Open Sans"/>
          <w:bCs/>
          <w:sz w:val="20"/>
          <w:lang w:val="fr-CA"/>
        </w:rPr>
        <w:t>t</w:t>
      </w:r>
      <w:r w:rsidRPr="00EF77AE">
        <w:rPr>
          <w:rFonts w:ascii="Open Sans" w:hAnsi="Open Sans" w:cs="Open Sans"/>
          <w:bCs/>
          <w:sz w:val="20"/>
          <w:lang w:val="fr-CA"/>
        </w:rPr>
        <w:t>i</w:t>
      </w:r>
      <w:r>
        <w:rPr>
          <w:rFonts w:ascii="Open Sans" w:hAnsi="Open Sans" w:cs="Open Sans"/>
          <w:bCs/>
          <w:sz w:val="20"/>
          <w:lang w:val="fr-CA"/>
        </w:rPr>
        <w:t>q</w:t>
      </w:r>
      <w:r w:rsidRPr="00EF77AE">
        <w:rPr>
          <w:rFonts w:ascii="Open Sans" w:hAnsi="Open Sans" w:cs="Open Sans"/>
          <w:bCs/>
          <w:sz w:val="20"/>
          <w:lang w:val="fr-CA"/>
        </w:rPr>
        <w:t>u</w:t>
      </w:r>
      <w:r>
        <w:rPr>
          <w:rFonts w:ascii="Open Sans" w:hAnsi="Open Sans" w:cs="Open Sans"/>
          <w:bCs/>
          <w:sz w:val="20"/>
          <w:lang w:val="fr-CA"/>
        </w:rPr>
        <w:t xml:space="preserve">e </w:t>
      </w:r>
      <w:r w:rsidRPr="00EF77AE">
        <w:rPr>
          <w:rFonts w:ascii="Open Sans" w:hAnsi="Open Sans" w:cs="Open Sans"/>
          <w:bCs/>
          <w:sz w:val="20"/>
          <w:lang w:val="fr-CA"/>
        </w:rPr>
        <w:t>d’appel</w:t>
      </w:r>
      <w:r w:rsidR="00092AAC" w:rsidRPr="00470B5C">
        <w:rPr>
          <w:rFonts w:ascii="Open Sans" w:hAnsi="Open Sans" w:cs="Open Sans"/>
          <w:bCs/>
          <w:sz w:val="20"/>
          <w:lang w:val="fr-CA"/>
        </w:rPr>
        <w:t>;</w:t>
      </w:r>
    </w:p>
    <w:p w14:paraId="7BCA26EB" w14:textId="7D33406A" w:rsidR="00AD5230" w:rsidRPr="00706BBA" w:rsidRDefault="00706BBA" w:rsidP="002A259C">
      <w:pPr>
        <w:numPr>
          <w:ilvl w:val="1"/>
          <w:numId w:val="30"/>
        </w:numPr>
        <w:ind w:left="851"/>
        <w:rPr>
          <w:rFonts w:ascii="Open Sans" w:hAnsi="Open Sans" w:cs="Open Sans"/>
          <w:bCs/>
          <w:sz w:val="20"/>
          <w:lang w:val="fr-CA"/>
        </w:rPr>
      </w:pPr>
      <w:r w:rsidRPr="00706BBA">
        <w:rPr>
          <w:rFonts w:ascii="Open Sans" w:hAnsi="Open Sans" w:cs="Open Sans"/>
          <w:bCs/>
          <w:sz w:val="20"/>
          <w:lang w:val="fr-CA"/>
        </w:rPr>
        <w:t>Déterminer si l’appel a été soumis rapidement</w:t>
      </w:r>
      <w:r w:rsidR="00092AAC" w:rsidRPr="00706BBA">
        <w:rPr>
          <w:rFonts w:ascii="Open Sans" w:hAnsi="Open Sans" w:cs="Open Sans"/>
          <w:bCs/>
          <w:sz w:val="20"/>
          <w:lang w:val="fr-CA"/>
        </w:rPr>
        <w:t>;</w:t>
      </w:r>
    </w:p>
    <w:p w14:paraId="269316CC" w14:textId="7F02E45B" w:rsidR="002A259C" w:rsidRPr="00706BBA" w:rsidRDefault="00706BBA" w:rsidP="002A259C">
      <w:pPr>
        <w:numPr>
          <w:ilvl w:val="1"/>
          <w:numId w:val="30"/>
        </w:numPr>
        <w:ind w:left="851"/>
        <w:rPr>
          <w:rFonts w:ascii="Open Sans" w:hAnsi="Open Sans" w:cs="Open Sans"/>
          <w:bCs/>
          <w:sz w:val="20"/>
          <w:lang w:val="fr-CA"/>
        </w:rPr>
      </w:pPr>
      <w:r w:rsidRPr="00EF77AE">
        <w:rPr>
          <w:rFonts w:ascii="Open Sans" w:hAnsi="Open Sans" w:cs="Open Sans"/>
          <w:bCs/>
          <w:sz w:val="20"/>
          <w:lang w:val="fr-CA"/>
        </w:rPr>
        <w:t>Décider s’il y a les motifs suffisants pour l’appel</w:t>
      </w:r>
      <w:r w:rsidR="00092AAC" w:rsidRPr="00706BBA">
        <w:rPr>
          <w:rFonts w:ascii="Open Sans" w:hAnsi="Open Sans" w:cs="Open Sans"/>
          <w:bCs/>
          <w:sz w:val="20"/>
          <w:lang w:val="fr-CA"/>
        </w:rPr>
        <w:t>;</w:t>
      </w:r>
    </w:p>
    <w:p w14:paraId="1543F9F6" w14:textId="470C0769" w:rsidR="00AD5230" w:rsidRPr="00C326C4" w:rsidRDefault="00706BBA" w:rsidP="002A259C">
      <w:pPr>
        <w:numPr>
          <w:ilvl w:val="1"/>
          <w:numId w:val="30"/>
        </w:numPr>
        <w:ind w:left="851"/>
        <w:rPr>
          <w:rFonts w:ascii="Open Sans" w:hAnsi="Open Sans" w:cs="Open Sans"/>
          <w:bCs/>
          <w:sz w:val="20"/>
          <w:lang w:val="fr-CA"/>
        </w:rPr>
      </w:pPr>
      <w:r w:rsidRPr="00C326C4">
        <w:rPr>
          <w:rFonts w:ascii="Open Sans" w:hAnsi="Open Sans" w:cs="Open Sans"/>
          <w:bCs/>
          <w:sz w:val="20"/>
          <w:lang w:val="fr-CA"/>
        </w:rPr>
        <w:t>Nommer le jury d’appel, au besoin</w:t>
      </w:r>
      <w:r w:rsidR="00092AAC" w:rsidRPr="00C326C4">
        <w:rPr>
          <w:rFonts w:ascii="Open Sans" w:hAnsi="Open Sans" w:cs="Open Sans"/>
          <w:bCs/>
          <w:sz w:val="20"/>
          <w:lang w:val="fr-CA"/>
        </w:rPr>
        <w:t>;</w:t>
      </w:r>
    </w:p>
    <w:p w14:paraId="6BD91E1E" w14:textId="03F93EC8" w:rsidR="00AD5230" w:rsidRPr="00C326C4" w:rsidRDefault="00C326C4" w:rsidP="002A259C">
      <w:pPr>
        <w:numPr>
          <w:ilvl w:val="1"/>
          <w:numId w:val="30"/>
        </w:numPr>
        <w:ind w:left="851"/>
        <w:rPr>
          <w:rFonts w:ascii="Open Sans" w:hAnsi="Open Sans" w:cs="Open Sans"/>
          <w:bCs/>
          <w:sz w:val="20"/>
          <w:lang w:val="fr-CA"/>
        </w:rPr>
      </w:pPr>
      <w:r w:rsidRPr="00EF77AE">
        <w:rPr>
          <w:rFonts w:ascii="Open Sans" w:hAnsi="Open Sans" w:cs="Open Sans"/>
          <w:bCs/>
          <w:sz w:val="20"/>
          <w:lang w:val="fr-CA"/>
        </w:rPr>
        <w:lastRenderedPageBreak/>
        <w:t>Coordonner tous les aspects administratifs et fi</w:t>
      </w:r>
      <w:r>
        <w:rPr>
          <w:rFonts w:ascii="Open Sans" w:hAnsi="Open Sans" w:cs="Open Sans"/>
          <w:bCs/>
          <w:sz w:val="20"/>
          <w:lang w:val="fr-CA"/>
        </w:rPr>
        <w:t>x</w:t>
      </w:r>
      <w:r w:rsidRPr="00EF77AE">
        <w:rPr>
          <w:rFonts w:ascii="Open Sans" w:hAnsi="Open Sans" w:cs="Open Sans"/>
          <w:bCs/>
          <w:sz w:val="20"/>
          <w:lang w:val="fr-CA"/>
        </w:rPr>
        <w:t>er les</w:t>
      </w:r>
      <w:r>
        <w:rPr>
          <w:rFonts w:ascii="Open Sans" w:hAnsi="Open Sans" w:cs="Open Sans"/>
          <w:bCs/>
          <w:sz w:val="20"/>
          <w:lang w:val="fr-CA"/>
        </w:rPr>
        <w:t xml:space="preserve"> </w:t>
      </w:r>
      <w:r w:rsidRPr="00EF77AE">
        <w:rPr>
          <w:rFonts w:ascii="Open Sans" w:hAnsi="Open Sans" w:cs="Open Sans"/>
          <w:bCs/>
          <w:sz w:val="20"/>
          <w:lang w:val="fr-CA"/>
        </w:rPr>
        <w:t>délais</w:t>
      </w:r>
      <w:r w:rsidR="00877E0D" w:rsidRPr="00C326C4">
        <w:rPr>
          <w:rFonts w:ascii="Open Sans" w:hAnsi="Open Sans" w:cs="Open Sans"/>
          <w:bCs/>
          <w:sz w:val="20"/>
          <w:lang w:val="fr-CA"/>
        </w:rPr>
        <w:t xml:space="preserve"> </w:t>
      </w:r>
      <w:r>
        <w:rPr>
          <w:rFonts w:ascii="Open Sans" w:hAnsi="Open Sans" w:cs="Open Sans"/>
          <w:bCs/>
          <w:sz w:val="20"/>
          <w:lang w:val="fr-CA"/>
        </w:rPr>
        <w:t>e</w:t>
      </w:r>
      <w:r w:rsidR="00877E0D" w:rsidRPr="00C326C4">
        <w:rPr>
          <w:rFonts w:ascii="Open Sans" w:hAnsi="Open Sans" w:cs="Open Sans"/>
          <w:bCs/>
          <w:sz w:val="20"/>
          <w:lang w:val="fr-CA"/>
        </w:rPr>
        <w:t>n co</w:t>
      </w:r>
      <w:r>
        <w:rPr>
          <w:rFonts w:ascii="Open Sans" w:hAnsi="Open Sans" w:cs="Open Sans"/>
          <w:bCs/>
          <w:sz w:val="20"/>
          <w:lang w:val="fr-CA"/>
        </w:rPr>
        <w:t>llaboration avec le jury d’appel</w:t>
      </w:r>
      <w:r w:rsidR="00877E0D" w:rsidRPr="00C326C4">
        <w:rPr>
          <w:rFonts w:ascii="Open Sans" w:hAnsi="Open Sans" w:cs="Open Sans"/>
          <w:bCs/>
          <w:sz w:val="20"/>
          <w:lang w:val="fr-CA"/>
        </w:rPr>
        <w:t>;</w:t>
      </w:r>
    </w:p>
    <w:p w14:paraId="0365573E" w14:textId="03532B33" w:rsidR="00AD5230" w:rsidRPr="00243434" w:rsidRDefault="00243434" w:rsidP="002A259C">
      <w:pPr>
        <w:numPr>
          <w:ilvl w:val="1"/>
          <w:numId w:val="30"/>
        </w:numPr>
        <w:ind w:left="851"/>
        <w:rPr>
          <w:rFonts w:ascii="Open Sans" w:hAnsi="Open Sans" w:cs="Open Sans"/>
          <w:bCs/>
          <w:sz w:val="20"/>
          <w:lang w:val="fr-CA"/>
        </w:rPr>
      </w:pPr>
      <w:r w:rsidRPr="00EF77AE">
        <w:rPr>
          <w:rFonts w:ascii="Open Sans" w:hAnsi="Open Sans" w:cs="Open Sans"/>
          <w:bCs/>
          <w:sz w:val="20"/>
          <w:lang w:val="fr-CA"/>
        </w:rPr>
        <w:t xml:space="preserve">Fournir </w:t>
      </w:r>
      <w:r>
        <w:rPr>
          <w:rFonts w:ascii="Open Sans" w:hAnsi="Open Sans" w:cs="Open Sans"/>
          <w:bCs/>
          <w:sz w:val="20"/>
          <w:lang w:val="fr-CA"/>
        </w:rPr>
        <w:t xml:space="preserve">de </w:t>
      </w:r>
      <w:r w:rsidRPr="00EF77AE">
        <w:rPr>
          <w:rFonts w:ascii="Open Sans" w:hAnsi="Open Sans" w:cs="Open Sans"/>
          <w:bCs/>
          <w:sz w:val="20"/>
          <w:lang w:val="fr-CA"/>
        </w:rPr>
        <w:t xml:space="preserve">l’aide administrative et </w:t>
      </w:r>
      <w:r>
        <w:rPr>
          <w:rFonts w:ascii="Open Sans" w:hAnsi="Open Sans" w:cs="Open Sans"/>
          <w:bCs/>
          <w:sz w:val="20"/>
          <w:lang w:val="fr-CA"/>
        </w:rPr>
        <w:t>du</w:t>
      </w:r>
      <w:r w:rsidRPr="00EF77AE">
        <w:rPr>
          <w:rFonts w:ascii="Open Sans" w:hAnsi="Open Sans" w:cs="Open Sans"/>
          <w:bCs/>
          <w:sz w:val="20"/>
          <w:lang w:val="fr-CA"/>
        </w:rPr>
        <w:t xml:space="preserve"> soutien logisti</w:t>
      </w:r>
      <w:r>
        <w:rPr>
          <w:rFonts w:ascii="Open Sans" w:hAnsi="Open Sans" w:cs="Open Sans"/>
          <w:bCs/>
          <w:sz w:val="20"/>
          <w:lang w:val="fr-CA"/>
        </w:rPr>
        <w:t>q</w:t>
      </w:r>
      <w:r w:rsidRPr="00EF77AE">
        <w:rPr>
          <w:rFonts w:ascii="Open Sans" w:hAnsi="Open Sans" w:cs="Open Sans"/>
          <w:bCs/>
          <w:sz w:val="20"/>
          <w:lang w:val="fr-CA"/>
        </w:rPr>
        <w:t>ue a</w:t>
      </w:r>
      <w:r>
        <w:rPr>
          <w:rFonts w:ascii="Open Sans" w:hAnsi="Open Sans" w:cs="Open Sans"/>
          <w:bCs/>
          <w:sz w:val="20"/>
          <w:lang w:val="fr-CA"/>
        </w:rPr>
        <w:t xml:space="preserve">u </w:t>
      </w:r>
      <w:r w:rsidRPr="00EF77AE">
        <w:rPr>
          <w:rFonts w:ascii="Open Sans" w:hAnsi="Open Sans" w:cs="Open Sans"/>
          <w:bCs/>
          <w:sz w:val="20"/>
          <w:lang w:val="fr-CA"/>
        </w:rPr>
        <w:t xml:space="preserve">jury </w:t>
      </w:r>
      <w:r>
        <w:rPr>
          <w:rFonts w:ascii="Open Sans" w:hAnsi="Open Sans" w:cs="Open Sans"/>
          <w:bCs/>
          <w:sz w:val="20"/>
          <w:lang w:val="fr-CA"/>
        </w:rPr>
        <w:t>d’appel, a</w:t>
      </w:r>
      <w:r w:rsidRPr="00EF77AE">
        <w:rPr>
          <w:rFonts w:ascii="Open Sans" w:hAnsi="Open Sans" w:cs="Open Sans"/>
          <w:bCs/>
          <w:sz w:val="20"/>
          <w:lang w:val="fr-CA"/>
        </w:rPr>
        <w:t>u bes</w:t>
      </w:r>
      <w:r>
        <w:rPr>
          <w:rFonts w:ascii="Open Sans" w:hAnsi="Open Sans" w:cs="Open Sans"/>
          <w:bCs/>
          <w:sz w:val="20"/>
          <w:lang w:val="fr-CA"/>
        </w:rPr>
        <w:t>o</w:t>
      </w:r>
      <w:r w:rsidRPr="00EF77AE">
        <w:rPr>
          <w:rFonts w:ascii="Open Sans" w:hAnsi="Open Sans" w:cs="Open Sans"/>
          <w:bCs/>
          <w:sz w:val="20"/>
          <w:lang w:val="fr-CA"/>
        </w:rPr>
        <w:t>in</w:t>
      </w:r>
      <w:r w:rsidR="00877E0D" w:rsidRPr="00243434">
        <w:rPr>
          <w:rFonts w:ascii="Open Sans" w:hAnsi="Open Sans" w:cs="Open Sans"/>
          <w:bCs/>
          <w:sz w:val="20"/>
          <w:lang w:val="fr-CA"/>
        </w:rPr>
        <w:t xml:space="preserve">; </w:t>
      </w:r>
      <w:r>
        <w:rPr>
          <w:rFonts w:ascii="Open Sans" w:hAnsi="Open Sans" w:cs="Open Sans"/>
          <w:bCs/>
          <w:sz w:val="20"/>
          <w:lang w:val="fr-CA"/>
        </w:rPr>
        <w:t>et</w:t>
      </w:r>
    </w:p>
    <w:p w14:paraId="61D0A031" w14:textId="53CFDA4B" w:rsidR="00AD5230" w:rsidRPr="00910985" w:rsidRDefault="00910985" w:rsidP="002A259C">
      <w:pPr>
        <w:numPr>
          <w:ilvl w:val="1"/>
          <w:numId w:val="30"/>
        </w:numPr>
        <w:ind w:left="851"/>
        <w:rPr>
          <w:rFonts w:ascii="Open Sans" w:hAnsi="Open Sans" w:cs="Open Sans"/>
          <w:bCs/>
          <w:sz w:val="20"/>
          <w:lang w:val="fr-CA"/>
        </w:rPr>
      </w:pPr>
      <w:r w:rsidRPr="00EF77AE">
        <w:rPr>
          <w:rFonts w:ascii="Open Sans" w:hAnsi="Open Sans" w:cs="Open Sans"/>
          <w:bCs/>
          <w:sz w:val="20"/>
          <w:lang w:val="fr-CA"/>
        </w:rPr>
        <w:t>Fournir tout autre service ou soutien qui peut être nécessai</w:t>
      </w:r>
      <w:r>
        <w:rPr>
          <w:rFonts w:ascii="Open Sans" w:hAnsi="Open Sans" w:cs="Open Sans"/>
          <w:bCs/>
          <w:sz w:val="20"/>
          <w:lang w:val="fr-CA"/>
        </w:rPr>
        <w:t>r</w:t>
      </w:r>
      <w:r w:rsidRPr="00EF77AE">
        <w:rPr>
          <w:rFonts w:ascii="Open Sans" w:hAnsi="Open Sans" w:cs="Open Sans"/>
          <w:bCs/>
          <w:sz w:val="20"/>
          <w:lang w:val="fr-CA"/>
        </w:rPr>
        <w:t>e </w:t>
      </w:r>
      <w:r>
        <w:rPr>
          <w:rFonts w:ascii="Open Sans" w:hAnsi="Open Sans" w:cs="Open Sans"/>
          <w:bCs/>
          <w:sz w:val="20"/>
          <w:lang w:val="fr-CA"/>
        </w:rPr>
        <w:t>p</w:t>
      </w:r>
      <w:r w:rsidRPr="00EF77AE">
        <w:rPr>
          <w:rFonts w:ascii="Open Sans" w:hAnsi="Open Sans" w:cs="Open Sans"/>
          <w:bCs/>
          <w:sz w:val="20"/>
          <w:lang w:val="fr-CA"/>
        </w:rPr>
        <w:t xml:space="preserve">our assurer </w:t>
      </w:r>
      <w:r>
        <w:rPr>
          <w:rFonts w:ascii="Open Sans" w:hAnsi="Open Sans" w:cs="Open Sans"/>
          <w:bCs/>
          <w:sz w:val="20"/>
          <w:lang w:val="fr-CA"/>
        </w:rPr>
        <w:t>une procédure juste et rapide</w:t>
      </w:r>
      <w:r w:rsidR="00877E0D" w:rsidRPr="00910985">
        <w:rPr>
          <w:rFonts w:ascii="Open Sans" w:hAnsi="Open Sans" w:cs="Open Sans"/>
          <w:bCs/>
          <w:sz w:val="20"/>
          <w:lang w:val="fr-CA"/>
        </w:rPr>
        <w:t>.</w:t>
      </w:r>
    </w:p>
    <w:p w14:paraId="1B9E5A42" w14:textId="77777777" w:rsidR="00AD5230" w:rsidRPr="00910985" w:rsidRDefault="00AD5230" w:rsidP="00AD5230">
      <w:pPr>
        <w:ind w:left="0"/>
        <w:rPr>
          <w:rFonts w:ascii="Open Sans" w:hAnsi="Open Sans" w:cs="Open Sans"/>
          <w:b/>
          <w:bCs/>
          <w:sz w:val="20"/>
          <w:lang w:val="fr-CA"/>
        </w:rPr>
      </w:pPr>
      <w:bookmarkStart w:id="1" w:name="_GoBack"/>
      <w:bookmarkEnd w:id="1"/>
    </w:p>
    <w:p w14:paraId="24F96361" w14:textId="60289097" w:rsidR="00AD5230" w:rsidRPr="00C07DD8" w:rsidRDefault="00C07DD8" w:rsidP="002A259C">
      <w:pPr>
        <w:numPr>
          <w:ilvl w:val="0"/>
          <w:numId w:val="30"/>
        </w:numPr>
        <w:ind w:left="426"/>
        <w:rPr>
          <w:rFonts w:ascii="Open Sans" w:hAnsi="Open Sans" w:cs="Open Sans"/>
          <w:bCs/>
          <w:sz w:val="20"/>
          <w:lang w:val="fr-CA"/>
        </w:rPr>
      </w:pPr>
      <w:r w:rsidRPr="00EF77AE">
        <w:rPr>
          <w:rFonts w:ascii="Open Sans" w:hAnsi="Open Sans" w:cs="Open Sans"/>
          <w:bCs/>
          <w:sz w:val="20"/>
          <w:lang w:val="fr-CA"/>
        </w:rPr>
        <w:t>En déterminant s’il y a les motifs suffisants pour l’appel, le gestionnaire d</w:t>
      </w:r>
      <w:r>
        <w:rPr>
          <w:rFonts w:ascii="Open Sans" w:hAnsi="Open Sans" w:cs="Open Sans"/>
          <w:bCs/>
          <w:sz w:val="20"/>
          <w:lang w:val="fr-CA"/>
        </w:rPr>
        <w:t>u</w:t>
      </w:r>
      <w:r w:rsidRPr="00EF77AE">
        <w:rPr>
          <w:rFonts w:ascii="Open Sans" w:hAnsi="Open Sans" w:cs="Open Sans"/>
          <w:bCs/>
          <w:sz w:val="20"/>
          <w:lang w:val="fr-CA"/>
        </w:rPr>
        <w:t xml:space="preserve"> cas n’agit pas comme le jury et ne d</w:t>
      </w:r>
      <w:r>
        <w:rPr>
          <w:rFonts w:ascii="Open Sans" w:hAnsi="Open Sans" w:cs="Open Sans"/>
          <w:bCs/>
          <w:sz w:val="20"/>
          <w:lang w:val="fr-CA"/>
        </w:rPr>
        <w:t>é</w:t>
      </w:r>
      <w:r w:rsidRPr="00EF77AE">
        <w:rPr>
          <w:rFonts w:ascii="Open Sans" w:hAnsi="Open Sans" w:cs="Open Sans"/>
          <w:bCs/>
          <w:sz w:val="20"/>
          <w:lang w:val="fr-CA"/>
        </w:rPr>
        <w:t xml:space="preserve">termine pas les mérites </w:t>
      </w:r>
      <w:r>
        <w:rPr>
          <w:rFonts w:ascii="Open Sans" w:hAnsi="Open Sans" w:cs="Open Sans"/>
          <w:bCs/>
          <w:sz w:val="20"/>
          <w:lang w:val="fr-CA"/>
        </w:rPr>
        <w:t>de l’appel</w:t>
      </w:r>
      <w:r w:rsidRPr="00EF77AE">
        <w:rPr>
          <w:rFonts w:ascii="Open Sans" w:hAnsi="Open Sans" w:cs="Open Sans"/>
          <w:bCs/>
          <w:sz w:val="20"/>
          <w:lang w:val="fr-CA"/>
        </w:rPr>
        <w:t xml:space="preserve">, </w:t>
      </w:r>
      <w:r>
        <w:rPr>
          <w:rFonts w:ascii="Open Sans" w:hAnsi="Open Sans" w:cs="Open Sans"/>
          <w:bCs/>
          <w:sz w:val="20"/>
          <w:lang w:val="fr-CA"/>
        </w:rPr>
        <w:t>mais plutôt détermine si l</w:t>
      </w:r>
      <w:r w:rsidR="00C730C4">
        <w:rPr>
          <w:rFonts w:ascii="Open Sans" w:hAnsi="Open Sans" w:cs="Open Sans"/>
          <w:bCs/>
          <w:sz w:val="20"/>
          <w:lang w:val="fr-CA"/>
        </w:rPr>
        <w:t xml:space="preserve">e </w:t>
      </w:r>
      <w:r w:rsidR="00C730C4">
        <w:rPr>
          <w:rFonts w:ascii="Open Sans" w:hAnsi="Open Sans" w:cs="Open Sans"/>
          <w:bCs/>
          <w:sz w:val="20"/>
          <w:lang w:val="fr-CA"/>
        </w:rPr>
        <w:t>plaignant</w:t>
      </w:r>
      <w:r w:rsidRPr="00EF77AE">
        <w:rPr>
          <w:rFonts w:ascii="Open Sans" w:hAnsi="Open Sans" w:cs="Open Sans"/>
          <w:bCs/>
          <w:sz w:val="20"/>
          <w:lang w:val="fr-CA"/>
        </w:rPr>
        <w:t xml:space="preserve"> </w:t>
      </w:r>
      <w:r>
        <w:rPr>
          <w:rFonts w:ascii="Open Sans" w:hAnsi="Open Sans" w:cs="Open Sans"/>
          <w:bCs/>
          <w:sz w:val="20"/>
          <w:lang w:val="fr-CA"/>
        </w:rPr>
        <w:t>a bien montré qu’une erreur, telle que décrite dans la politique d’appel</w:t>
      </w:r>
      <w:r w:rsidRPr="00EF77AE">
        <w:rPr>
          <w:rFonts w:ascii="Open Sans" w:hAnsi="Open Sans" w:cs="Open Sans"/>
          <w:bCs/>
          <w:sz w:val="20"/>
          <w:lang w:val="fr-CA"/>
        </w:rPr>
        <w:t xml:space="preserve">, </w:t>
      </w:r>
      <w:r>
        <w:rPr>
          <w:rFonts w:ascii="Open Sans" w:hAnsi="Open Sans" w:cs="Open Sans"/>
          <w:bCs/>
          <w:sz w:val="20"/>
          <w:lang w:val="fr-CA"/>
        </w:rPr>
        <w:t>a été correctement</w:t>
      </w:r>
      <w:r w:rsidRPr="00EF77AE">
        <w:rPr>
          <w:rFonts w:ascii="Open Sans" w:hAnsi="Open Sans" w:cs="Open Sans"/>
          <w:bCs/>
          <w:sz w:val="20"/>
          <w:lang w:val="fr-CA"/>
        </w:rPr>
        <w:t xml:space="preserve"> </w:t>
      </w:r>
      <w:r>
        <w:rPr>
          <w:rFonts w:ascii="Open Sans" w:hAnsi="Open Sans" w:cs="Open Sans"/>
          <w:bCs/>
          <w:sz w:val="20"/>
          <w:lang w:val="fr-CA"/>
        </w:rPr>
        <w:t>plaidée</w:t>
      </w:r>
      <w:r w:rsidRPr="00EF77AE">
        <w:rPr>
          <w:rFonts w:ascii="Open Sans" w:hAnsi="Open Sans" w:cs="Open Sans"/>
          <w:bCs/>
          <w:sz w:val="20"/>
          <w:lang w:val="fr-CA"/>
        </w:rPr>
        <w:t xml:space="preserve">. </w:t>
      </w:r>
      <w:r w:rsidRPr="00C07DD8">
        <w:rPr>
          <w:rFonts w:ascii="Open Sans" w:hAnsi="Open Sans" w:cs="Open Sans"/>
          <w:bCs/>
          <w:sz w:val="20"/>
          <w:lang w:val="fr-CA"/>
        </w:rPr>
        <w:t>Le gestionnaire d</w:t>
      </w:r>
      <w:r>
        <w:rPr>
          <w:rFonts w:ascii="Open Sans" w:hAnsi="Open Sans" w:cs="Open Sans"/>
          <w:bCs/>
          <w:sz w:val="20"/>
          <w:lang w:val="fr-CA"/>
        </w:rPr>
        <w:t>u</w:t>
      </w:r>
      <w:r w:rsidRPr="00C07DD8">
        <w:rPr>
          <w:rFonts w:ascii="Open Sans" w:hAnsi="Open Sans" w:cs="Open Sans"/>
          <w:bCs/>
          <w:sz w:val="20"/>
          <w:lang w:val="fr-CA"/>
        </w:rPr>
        <w:t xml:space="preserve"> cas devra consulter soigneusement les politiques et procédures du CPC et analyser la procédure qui a contribué à la décision, pour déterminer s’il y a les motifs appropriés</w:t>
      </w:r>
      <w:r w:rsidR="00AD5230" w:rsidRPr="00C07DD8">
        <w:rPr>
          <w:rFonts w:ascii="Open Sans" w:hAnsi="Open Sans" w:cs="Open Sans"/>
          <w:bCs/>
          <w:sz w:val="20"/>
          <w:lang w:val="fr-CA"/>
        </w:rPr>
        <w:t>.</w:t>
      </w:r>
    </w:p>
    <w:p w14:paraId="0E664C12" w14:textId="77777777" w:rsidR="00AD5230" w:rsidRPr="00C07DD8" w:rsidRDefault="00AD5230" w:rsidP="002A259C">
      <w:pPr>
        <w:ind w:left="426"/>
        <w:rPr>
          <w:rFonts w:ascii="Open Sans" w:hAnsi="Open Sans" w:cs="Open Sans"/>
          <w:bCs/>
          <w:sz w:val="20"/>
          <w:lang w:val="fr-CA"/>
        </w:rPr>
      </w:pPr>
    </w:p>
    <w:p w14:paraId="0580FB20" w14:textId="05009D2F" w:rsidR="00AD5230" w:rsidRPr="00FD5315" w:rsidRDefault="00AD5230" w:rsidP="002A259C">
      <w:pPr>
        <w:ind w:left="0"/>
        <w:rPr>
          <w:rFonts w:ascii="Open Sans" w:hAnsi="Open Sans" w:cs="Open Sans"/>
          <w:b/>
          <w:bCs/>
          <w:sz w:val="20"/>
          <w:lang w:val="fr-CA"/>
        </w:rPr>
      </w:pPr>
      <w:r w:rsidRPr="00FD5315">
        <w:rPr>
          <w:rFonts w:ascii="Open Sans" w:hAnsi="Open Sans" w:cs="Open Sans"/>
          <w:b/>
          <w:bCs/>
          <w:sz w:val="20"/>
          <w:lang w:val="fr-CA"/>
        </w:rPr>
        <w:t>Discr</w:t>
      </w:r>
      <w:r w:rsidR="00C07DD8" w:rsidRPr="00FD5315">
        <w:rPr>
          <w:rFonts w:ascii="Open Sans" w:hAnsi="Open Sans" w:cs="Open Sans"/>
          <w:b/>
          <w:bCs/>
          <w:sz w:val="20"/>
          <w:lang w:val="fr-CA"/>
        </w:rPr>
        <w:t>é</w:t>
      </w:r>
      <w:r w:rsidRPr="00FD5315">
        <w:rPr>
          <w:rFonts w:ascii="Open Sans" w:hAnsi="Open Sans" w:cs="Open Sans"/>
          <w:b/>
          <w:bCs/>
          <w:sz w:val="20"/>
          <w:lang w:val="fr-CA"/>
        </w:rPr>
        <w:t xml:space="preserve">tion – </w:t>
      </w:r>
      <w:r w:rsidR="00FD5315" w:rsidRPr="00C84265">
        <w:rPr>
          <w:rFonts w:ascii="Open Sans" w:hAnsi="Open Sans" w:cs="Open Sans"/>
          <w:b/>
          <w:bCs/>
          <w:sz w:val="20"/>
          <w:lang w:val="fr-CA"/>
        </w:rPr>
        <w:t xml:space="preserve">Règlement </w:t>
      </w:r>
      <w:r w:rsidR="00FD5315">
        <w:rPr>
          <w:rFonts w:ascii="Open Sans" w:hAnsi="Open Sans" w:cs="Open Sans"/>
          <w:b/>
          <w:bCs/>
          <w:sz w:val="20"/>
          <w:lang w:val="fr-CA"/>
        </w:rPr>
        <w:t>alternatif</w:t>
      </w:r>
      <w:r w:rsidR="00FD5315" w:rsidRPr="00C84265">
        <w:rPr>
          <w:rFonts w:ascii="Open Sans" w:hAnsi="Open Sans" w:cs="Open Sans"/>
          <w:b/>
          <w:bCs/>
          <w:sz w:val="20"/>
          <w:lang w:val="fr-CA"/>
        </w:rPr>
        <w:t xml:space="preserve"> de différends</w:t>
      </w:r>
    </w:p>
    <w:p w14:paraId="05F8361A" w14:textId="77777777" w:rsidR="005369C8" w:rsidRPr="00FD5315" w:rsidRDefault="005369C8" w:rsidP="002A259C">
      <w:pPr>
        <w:ind w:left="0"/>
        <w:rPr>
          <w:rFonts w:ascii="Open Sans" w:hAnsi="Open Sans" w:cs="Open Sans"/>
          <w:b/>
          <w:bCs/>
          <w:sz w:val="20"/>
          <w:lang w:val="fr-CA"/>
        </w:rPr>
      </w:pPr>
    </w:p>
    <w:p w14:paraId="5A4A0812" w14:textId="73E4564C" w:rsidR="00827BBF" w:rsidRPr="0006517C" w:rsidRDefault="0006517C" w:rsidP="002A259C">
      <w:pPr>
        <w:numPr>
          <w:ilvl w:val="0"/>
          <w:numId w:val="30"/>
        </w:numPr>
        <w:ind w:left="426"/>
        <w:rPr>
          <w:rFonts w:ascii="Open Sans" w:hAnsi="Open Sans" w:cs="Open Sans"/>
          <w:bCs/>
          <w:sz w:val="20"/>
          <w:lang w:val="fr-CA"/>
        </w:rPr>
      </w:pPr>
      <w:r w:rsidRPr="00A57808">
        <w:rPr>
          <w:rFonts w:ascii="Open Sans" w:hAnsi="Open Sans" w:cs="Open Sans"/>
          <w:bCs/>
          <w:sz w:val="20"/>
          <w:lang w:val="fr-CA"/>
        </w:rPr>
        <w:t xml:space="preserve">Quand les parties acceptent la juridiction </w:t>
      </w:r>
      <w:r>
        <w:rPr>
          <w:rFonts w:ascii="Open Sans" w:hAnsi="Open Sans" w:cs="Open Sans"/>
          <w:bCs/>
          <w:sz w:val="20"/>
          <w:lang w:val="fr-CA"/>
        </w:rPr>
        <w:t>d</w:t>
      </w:r>
      <w:r w:rsidRPr="00A57808">
        <w:rPr>
          <w:rFonts w:ascii="Open Sans" w:hAnsi="Open Sans" w:cs="Open Sans"/>
          <w:bCs/>
          <w:sz w:val="20"/>
          <w:lang w:val="fr-CA"/>
        </w:rPr>
        <w:t>e</w:t>
      </w:r>
      <w:r>
        <w:rPr>
          <w:rFonts w:ascii="Open Sans" w:hAnsi="Open Sans" w:cs="Open Sans"/>
          <w:bCs/>
          <w:sz w:val="20"/>
          <w:lang w:val="fr-CA"/>
        </w:rPr>
        <w:t xml:space="preserve"> </w:t>
      </w:r>
      <w:r w:rsidRPr="00A57808">
        <w:rPr>
          <w:rFonts w:ascii="Open Sans" w:hAnsi="Open Sans" w:cs="Open Sans"/>
          <w:bCs/>
          <w:sz w:val="20"/>
          <w:lang w:val="fr-CA"/>
        </w:rPr>
        <w:t>la</w:t>
      </w:r>
      <w:r>
        <w:rPr>
          <w:rFonts w:ascii="Open Sans" w:hAnsi="Open Sans" w:cs="Open Sans"/>
          <w:bCs/>
          <w:sz w:val="20"/>
          <w:lang w:val="fr-CA"/>
        </w:rPr>
        <w:t xml:space="preserve"> p</w:t>
      </w:r>
      <w:r w:rsidRPr="00A57808">
        <w:rPr>
          <w:rFonts w:ascii="Open Sans" w:hAnsi="Open Sans" w:cs="Open Sans"/>
          <w:bCs/>
          <w:sz w:val="20"/>
          <w:lang w:val="fr-CA"/>
        </w:rPr>
        <w:t>o</w:t>
      </w:r>
      <w:r>
        <w:rPr>
          <w:rFonts w:ascii="Open Sans" w:hAnsi="Open Sans" w:cs="Open Sans"/>
          <w:bCs/>
          <w:sz w:val="20"/>
          <w:lang w:val="fr-CA"/>
        </w:rPr>
        <w:t>l</w:t>
      </w:r>
      <w:r w:rsidRPr="00A57808">
        <w:rPr>
          <w:rFonts w:ascii="Open Sans" w:hAnsi="Open Sans" w:cs="Open Sans"/>
          <w:bCs/>
          <w:sz w:val="20"/>
          <w:lang w:val="fr-CA"/>
        </w:rPr>
        <w:t>iti</w:t>
      </w:r>
      <w:r>
        <w:rPr>
          <w:rFonts w:ascii="Open Sans" w:hAnsi="Open Sans" w:cs="Open Sans"/>
          <w:bCs/>
          <w:sz w:val="20"/>
          <w:lang w:val="fr-CA"/>
        </w:rPr>
        <w:t>q</w:t>
      </w:r>
      <w:r w:rsidRPr="00A57808">
        <w:rPr>
          <w:rFonts w:ascii="Open Sans" w:hAnsi="Open Sans" w:cs="Open Sans"/>
          <w:bCs/>
          <w:sz w:val="20"/>
          <w:lang w:val="fr-CA"/>
        </w:rPr>
        <w:t>ue de</w:t>
      </w:r>
      <w:r>
        <w:rPr>
          <w:rFonts w:ascii="Open Sans" w:hAnsi="Open Sans" w:cs="Open Sans"/>
          <w:bCs/>
          <w:sz w:val="20"/>
          <w:lang w:val="fr-CA"/>
        </w:rPr>
        <w:t xml:space="preserve"> </w:t>
      </w:r>
      <w:r w:rsidRPr="00A57808">
        <w:rPr>
          <w:rFonts w:ascii="Open Sans" w:hAnsi="Open Sans" w:cs="Open Sans"/>
          <w:bCs/>
          <w:sz w:val="20"/>
          <w:lang w:val="fr-CA"/>
        </w:rPr>
        <w:t>r</w:t>
      </w:r>
      <w:r>
        <w:rPr>
          <w:rFonts w:ascii="Open Sans" w:hAnsi="Open Sans" w:cs="Open Sans"/>
          <w:bCs/>
          <w:sz w:val="20"/>
          <w:lang w:val="fr-CA"/>
        </w:rPr>
        <w:t>è</w:t>
      </w:r>
      <w:r w:rsidRPr="00A57808">
        <w:rPr>
          <w:rFonts w:ascii="Open Sans" w:hAnsi="Open Sans" w:cs="Open Sans"/>
          <w:bCs/>
          <w:sz w:val="20"/>
          <w:lang w:val="fr-CA"/>
        </w:rPr>
        <w:t>g</w:t>
      </w:r>
      <w:r>
        <w:rPr>
          <w:rFonts w:ascii="Open Sans" w:hAnsi="Open Sans" w:cs="Open Sans"/>
          <w:bCs/>
          <w:sz w:val="20"/>
          <w:lang w:val="fr-CA"/>
        </w:rPr>
        <w:t>l</w:t>
      </w:r>
      <w:r w:rsidRPr="00A57808">
        <w:rPr>
          <w:rFonts w:ascii="Open Sans" w:hAnsi="Open Sans" w:cs="Open Sans"/>
          <w:bCs/>
          <w:sz w:val="20"/>
          <w:lang w:val="fr-CA"/>
        </w:rPr>
        <w:t xml:space="preserve">ement </w:t>
      </w:r>
      <w:r>
        <w:rPr>
          <w:rFonts w:ascii="Open Sans" w:hAnsi="Open Sans" w:cs="Open Sans"/>
          <w:bCs/>
          <w:sz w:val="20"/>
          <w:lang w:val="fr-CA"/>
        </w:rPr>
        <w:t>alternatif</w:t>
      </w:r>
      <w:r w:rsidRPr="00A57808">
        <w:rPr>
          <w:rFonts w:ascii="Open Sans" w:hAnsi="Open Sans" w:cs="Open Sans"/>
          <w:bCs/>
          <w:sz w:val="20"/>
          <w:lang w:val="fr-CA"/>
        </w:rPr>
        <w:t xml:space="preserve"> des d</w:t>
      </w:r>
      <w:r>
        <w:rPr>
          <w:rFonts w:ascii="Open Sans" w:hAnsi="Open Sans" w:cs="Open Sans"/>
          <w:bCs/>
          <w:sz w:val="20"/>
          <w:lang w:val="fr-CA"/>
        </w:rPr>
        <w:t>i</w:t>
      </w:r>
      <w:r w:rsidRPr="00A57808">
        <w:rPr>
          <w:rFonts w:ascii="Open Sans" w:hAnsi="Open Sans" w:cs="Open Sans"/>
          <w:bCs/>
          <w:sz w:val="20"/>
          <w:lang w:val="fr-CA"/>
        </w:rPr>
        <w:t>fféren</w:t>
      </w:r>
      <w:r>
        <w:rPr>
          <w:rFonts w:ascii="Open Sans" w:hAnsi="Open Sans" w:cs="Open Sans"/>
          <w:bCs/>
          <w:sz w:val="20"/>
          <w:lang w:val="fr-CA"/>
        </w:rPr>
        <w:t>d</w:t>
      </w:r>
      <w:r w:rsidRPr="00A57808">
        <w:rPr>
          <w:rFonts w:ascii="Open Sans" w:hAnsi="Open Sans" w:cs="Open Sans"/>
          <w:bCs/>
          <w:sz w:val="20"/>
          <w:lang w:val="fr-CA"/>
        </w:rPr>
        <w:t xml:space="preserve">s, le </w:t>
      </w:r>
      <w:r w:rsidRPr="00EF77AE">
        <w:rPr>
          <w:rFonts w:ascii="Open Sans" w:hAnsi="Open Sans" w:cs="Open Sans"/>
          <w:bCs/>
          <w:sz w:val="20"/>
          <w:lang w:val="fr-CA"/>
        </w:rPr>
        <w:t>gestionnaire d</w:t>
      </w:r>
      <w:r>
        <w:rPr>
          <w:rFonts w:ascii="Open Sans" w:hAnsi="Open Sans" w:cs="Open Sans"/>
          <w:bCs/>
          <w:sz w:val="20"/>
          <w:lang w:val="fr-CA"/>
        </w:rPr>
        <w:t>u</w:t>
      </w:r>
      <w:r w:rsidRPr="00EF77AE">
        <w:rPr>
          <w:rFonts w:ascii="Open Sans" w:hAnsi="Open Sans" w:cs="Open Sans"/>
          <w:bCs/>
          <w:sz w:val="20"/>
          <w:lang w:val="fr-CA"/>
        </w:rPr>
        <w:t xml:space="preserve"> cas </w:t>
      </w:r>
      <w:r>
        <w:rPr>
          <w:rFonts w:ascii="Open Sans" w:hAnsi="Open Sans" w:cs="Open Sans"/>
          <w:bCs/>
          <w:sz w:val="20"/>
          <w:lang w:val="fr-CA"/>
        </w:rPr>
        <w:t>peut devoir</w:t>
      </w:r>
      <w:r w:rsidR="00AD5230" w:rsidRPr="0006517C">
        <w:rPr>
          <w:rFonts w:ascii="Open Sans" w:hAnsi="Open Sans" w:cs="Open Sans"/>
          <w:bCs/>
          <w:sz w:val="20"/>
          <w:lang w:val="fr-CA"/>
        </w:rPr>
        <w:t>:</w:t>
      </w:r>
    </w:p>
    <w:p w14:paraId="509820BB" w14:textId="77777777" w:rsidR="00877E0D" w:rsidRPr="0006517C" w:rsidRDefault="00877E0D" w:rsidP="009071AD">
      <w:pPr>
        <w:ind w:left="426"/>
        <w:rPr>
          <w:rFonts w:ascii="Open Sans" w:hAnsi="Open Sans" w:cs="Open Sans"/>
          <w:bCs/>
          <w:sz w:val="20"/>
          <w:lang w:val="fr-CA"/>
        </w:rPr>
      </w:pPr>
    </w:p>
    <w:p w14:paraId="65249306" w14:textId="3729F489" w:rsidR="00AD5230" w:rsidRPr="007B54B2" w:rsidRDefault="007B54B2" w:rsidP="002A259C">
      <w:pPr>
        <w:numPr>
          <w:ilvl w:val="0"/>
          <w:numId w:val="29"/>
        </w:numPr>
        <w:ind w:left="851"/>
        <w:rPr>
          <w:rFonts w:ascii="Open Sans" w:hAnsi="Open Sans" w:cs="Open Sans"/>
          <w:bCs/>
          <w:sz w:val="20"/>
          <w:lang w:val="fr-CA"/>
        </w:rPr>
      </w:pPr>
      <w:r>
        <w:rPr>
          <w:rFonts w:ascii="Open Sans" w:hAnsi="Open Sans" w:cs="Open Sans"/>
          <w:bCs/>
          <w:sz w:val="20"/>
          <w:lang w:val="fr-CA"/>
        </w:rPr>
        <w:t>Nommer le mé</w:t>
      </w:r>
      <w:r w:rsidRPr="00A57808">
        <w:rPr>
          <w:rFonts w:ascii="Open Sans" w:hAnsi="Open Sans" w:cs="Open Sans"/>
          <w:bCs/>
          <w:sz w:val="20"/>
          <w:lang w:val="fr-CA"/>
        </w:rPr>
        <w:t>diat</w:t>
      </w:r>
      <w:r>
        <w:rPr>
          <w:rFonts w:ascii="Open Sans" w:hAnsi="Open Sans" w:cs="Open Sans"/>
          <w:bCs/>
          <w:sz w:val="20"/>
          <w:lang w:val="fr-CA"/>
        </w:rPr>
        <w:t>e</w:t>
      </w:r>
      <w:r w:rsidRPr="00A57808">
        <w:rPr>
          <w:rFonts w:ascii="Open Sans" w:hAnsi="Open Sans" w:cs="Open Sans"/>
          <w:bCs/>
          <w:sz w:val="20"/>
          <w:lang w:val="fr-CA"/>
        </w:rPr>
        <w:t>ur ou l’a</w:t>
      </w:r>
      <w:r>
        <w:rPr>
          <w:rFonts w:ascii="Open Sans" w:hAnsi="Open Sans" w:cs="Open Sans"/>
          <w:bCs/>
          <w:sz w:val="20"/>
          <w:lang w:val="fr-CA"/>
        </w:rPr>
        <w:t>nimateur</w:t>
      </w:r>
      <w:r w:rsidR="00877E0D" w:rsidRPr="007B54B2">
        <w:rPr>
          <w:rFonts w:ascii="Open Sans" w:hAnsi="Open Sans" w:cs="Open Sans"/>
          <w:bCs/>
          <w:sz w:val="20"/>
          <w:lang w:val="fr-CA"/>
        </w:rPr>
        <w:t>;</w:t>
      </w:r>
    </w:p>
    <w:p w14:paraId="47292A04" w14:textId="32203CC7" w:rsidR="00AD5230" w:rsidRPr="007B54B2" w:rsidRDefault="007B54B2" w:rsidP="002A259C">
      <w:pPr>
        <w:numPr>
          <w:ilvl w:val="0"/>
          <w:numId w:val="29"/>
        </w:numPr>
        <w:ind w:left="851"/>
        <w:rPr>
          <w:rFonts w:ascii="Open Sans" w:hAnsi="Open Sans" w:cs="Open Sans"/>
          <w:bCs/>
          <w:sz w:val="20"/>
          <w:lang w:val="fr-CA"/>
        </w:rPr>
      </w:pPr>
      <w:r w:rsidRPr="00EF77AE">
        <w:rPr>
          <w:rFonts w:ascii="Open Sans" w:hAnsi="Open Sans" w:cs="Open Sans"/>
          <w:bCs/>
          <w:sz w:val="20"/>
          <w:lang w:val="fr-CA"/>
        </w:rPr>
        <w:t>Coordonner tous les aspects administratifs et fi</w:t>
      </w:r>
      <w:r>
        <w:rPr>
          <w:rFonts w:ascii="Open Sans" w:hAnsi="Open Sans" w:cs="Open Sans"/>
          <w:bCs/>
          <w:sz w:val="20"/>
          <w:lang w:val="fr-CA"/>
        </w:rPr>
        <w:t>x</w:t>
      </w:r>
      <w:r w:rsidRPr="00EF77AE">
        <w:rPr>
          <w:rFonts w:ascii="Open Sans" w:hAnsi="Open Sans" w:cs="Open Sans"/>
          <w:bCs/>
          <w:sz w:val="20"/>
          <w:lang w:val="fr-CA"/>
        </w:rPr>
        <w:t>er les</w:t>
      </w:r>
      <w:r>
        <w:rPr>
          <w:rFonts w:ascii="Open Sans" w:hAnsi="Open Sans" w:cs="Open Sans"/>
          <w:bCs/>
          <w:sz w:val="20"/>
          <w:lang w:val="fr-CA"/>
        </w:rPr>
        <w:t xml:space="preserve"> </w:t>
      </w:r>
      <w:r w:rsidRPr="00EF77AE">
        <w:rPr>
          <w:rFonts w:ascii="Open Sans" w:hAnsi="Open Sans" w:cs="Open Sans"/>
          <w:bCs/>
          <w:sz w:val="20"/>
          <w:lang w:val="fr-CA"/>
        </w:rPr>
        <w:t>délais</w:t>
      </w:r>
      <w:r w:rsidR="00877E0D" w:rsidRPr="007B54B2">
        <w:rPr>
          <w:rFonts w:ascii="Open Sans" w:hAnsi="Open Sans" w:cs="Open Sans"/>
          <w:bCs/>
          <w:sz w:val="20"/>
          <w:lang w:val="fr-CA"/>
        </w:rPr>
        <w:t xml:space="preserve">; </w:t>
      </w:r>
      <w:r w:rsidRPr="007B54B2">
        <w:rPr>
          <w:rFonts w:ascii="Open Sans" w:hAnsi="Open Sans" w:cs="Open Sans"/>
          <w:bCs/>
          <w:sz w:val="20"/>
          <w:lang w:val="fr-CA"/>
        </w:rPr>
        <w:t>e</w:t>
      </w:r>
      <w:r>
        <w:rPr>
          <w:rFonts w:ascii="Open Sans" w:hAnsi="Open Sans" w:cs="Open Sans"/>
          <w:bCs/>
          <w:sz w:val="20"/>
          <w:lang w:val="fr-CA"/>
        </w:rPr>
        <w:t>t</w:t>
      </w:r>
    </w:p>
    <w:p w14:paraId="113DB752" w14:textId="44A57CDE" w:rsidR="00AD5230" w:rsidRPr="001B5939" w:rsidRDefault="001B5939" w:rsidP="002A259C">
      <w:pPr>
        <w:numPr>
          <w:ilvl w:val="0"/>
          <w:numId w:val="29"/>
        </w:numPr>
        <w:ind w:left="851"/>
        <w:rPr>
          <w:rFonts w:ascii="Open Sans" w:hAnsi="Open Sans" w:cs="Open Sans"/>
          <w:bCs/>
          <w:sz w:val="20"/>
          <w:lang w:val="fr-CA"/>
        </w:rPr>
      </w:pPr>
      <w:r w:rsidRPr="00EF77AE">
        <w:rPr>
          <w:rFonts w:ascii="Open Sans" w:hAnsi="Open Sans" w:cs="Open Sans"/>
          <w:bCs/>
          <w:sz w:val="20"/>
          <w:lang w:val="fr-CA"/>
        </w:rPr>
        <w:t xml:space="preserve">Fournir </w:t>
      </w:r>
      <w:r>
        <w:rPr>
          <w:rFonts w:ascii="Open Sans" w:hAnsi="Open Sans" w:cs="Open Sans"/>
          <w:bCs/>
          <w:sz w:val="20"/>
          <w:lang w:val="fr-CA"/>
        </w:rPr>
        <w:t xml:space="preserve">de </w:t>
      </w:r>
      <w:r w:rsidRPr="00EF77AE">
        <w:rPr>
          <w:rFonts w:ascii="Open Sans" w:hAnsi="Open Sans" w:cs="Open Sans"/>
          <w:bCs/>
          <w:sz w:val="20"/>
          <w:lang w:val="fr-CA"/>
        </w:rPr>
        <w:t xml:space="preserve">l’aide administrative et </w:t>
      </w:r>
      <w:r>
        <w:rPr>
          <w:rFonts w:ascii="Open Sans" w:hAnsi="Open Sans" w:cs="Open Sans"/>
          <w:bCs/>
          <w:sz w:val="20"/>
          <w:lang w:val="fr-CA"/>
        </w:rPr>
        <w:t>du</w:t>
      </w:r>
      <w:r w:rsidRPr="00EF77AE">
        <w:rPr>
          <w:rFonts w:ascii="Open Sans" w:hAnsi="Open Sans" w:cs="Open Sans"/>
          <w:bCs/>
          <w:sz w:val="20"/>
          <w:lang w:val="fr-CA"/>
        </w:rPr>
        <w:t xml:space="preserve"> soutien logisti</w:t>
      </w:r>
      <w:r>
        <w:rPr>
          <w:rFonts w:ascii="Open Sans" w:hAnsi="Open Sans" w:cs="Open Sans"/>
          <w:bCs/>
          <w:sz w:val="20"/>
          <w:lang w:val="fr-CA"/>
        </w:rPr>
        <w:t>q</w:t>
      </w:r>
      <w:r w:rsidRPr="00EF77AE">
        <w:rPr>
          <w:rFonts w:ascii="Open Sans" w:hAnsi="Open Sans" w:cs="Open Sans"/>
          <w:bCs/>
          <w:sz w:val="20"/>
          <w:lang w:val="fr-CA"/>
        </w:rPr>
        <w:t xml:space="preserve">ue </w:t>
      </w:r>
      <w:r>
        <w:rPr>
          <w:rFonts w:ascii="Open Sans" w:hAnsi="Open Sans" w:cs="Open Sans"/>
          <w:bCs/>
          <w:sz w:val="20"/>
          <w:lang w:val="fr-CA"/>
        </w:rPr>
        <w:t>au</w:t>
      </w:r>
      <w:r w:rsidRPr="00A57808">
        <w:rPr>
          <w:rFonts w:ascii="Open Sans" w:hAnsi="Open Sans" w:cs="Open Sans"/>
          <w:bCs/>
          <w:sz w:val="20"/>
          <w:lang w:val="fr-CA"/>
        </w:rPr>
        <w:t xml:space="preserve"> m</w:t>
      </w:r>
      <w:r>
        <w:rPr>
          <w:rFonts w:ascii="Open Sans" w:hAnsi="Open Sans" w:cs="Open Sans"/>
          <w:bCs/>
          <w:sz w:val="20"/>
          <w:lang w:val="fr-CA"/>
        </w:rPr>
        <w:t>é</w:t>
      </w:r>
      <w:r w:rsidRPr="00A57808">
        <w:rPr>
          <w:rFonts w:ascii="Open Sans" w:hAnsi="Open Sans" w:cs="Open Sans"/>
          <w:bCs/>
          <w:sz w:val="20"/>
          <w:lang w:val="fr-CA"/>
        </w:rPr>
        <w:t>diat</w:t>
      </w:r>
      <w:r>
        <w:rPr>
          <w:rFonts w:ascii="Open Sans" w:hAnsi="Open Sans" w:cs="Open Sans"/>
          <w:bCs/>
          <w:sz w:val="20"/>
          <w:lang w:val="fr-CA"/>
        </w:rPr>
        <w:t>eu</w:t>
      </w:r>
      <w:r w:rsidRPr="00A57808">
        <w:rPr>
          <w:rFonts w:ascii="Open Sans" w:hAnsi="Open Sans" w:cs="Open Sans"/>
          <w:bCs/>
          <w:sz w:val="20"/>
          <w:lang w:val="fr-CA"/>
        </w:rPr>
        <w:t>r o</w:t>
      </w:r>
      <w:r>
        <w:rPr>
          <w:rFonts w:ascii="Open Sans" w:hAnsi="Open Sans" w:cs="Open Sans"/>
          <w:bCs/>
          <w:sz w:val="20"/>
          <w:lang w:val="fr-CA"/>
        </w:rPr>
        <w:t>u à l’animateur, a</w:t>
      </w:r>
      <w:r w:rsidRPr="00EF77AE">
        <w:rPr>
          <w:rFonts w:ascii="Open Sans" w:hAnsi="Open Sans" w:cs="Open Sans"/>
          <w:bCs/>
          <w:sz w:val="20"/>
          <w:lang w:val="fr-CA"/>
        </w:rPr>
        <w:t>u bes</w:t>
      </w:r>
      <w:r>
        <w:rPr>
          <w:rFonts w:ascii="Open Sans" w:hAnsi="Open Sans" w:cs="Open Sans"/>
          <w:bCs/>
          <w:sz w:val="20"/>
          <w:lang w:val="fr-CA"/>
        </w:rPr>
        <w:t>o</w:t>
      </w:r>
      <w:r w:rsidRPr="00EF77AE">
        <w:rPr>
          <w:rFonts w:ascii="Open Sans" w:hAnsi="Open Sans" w:cs="Open Sans"/>
          <w:bCs/>
          <w:sz w:val="20"/>
          <w:lang w:val="fr-CA"/>
        </w:rPr>
        <w:t>in</w:t>
      </w:r>
      <w:r w:rsidR="00877E0D" w:rsidRPr="001B5939">
        <w:rPr>
          <w:rFonts w:ascii="Open Sans" w:hAnsi="Open Sans" w:cs="Open Sans"/>
          <w:bCs/>
          <w:sz w:val="20"/>
          <w:lang w:val="fr-CA"/>
        </w:rPr>
        <w:t>.</w:t>
      </w:r>
    </w:p>
    <w:p w14:paraId="07AE6C6E" w14:textId="77777777" w:rsidR="00AD5230" w:rsidRPr="001B5939" w:rsidRDefault="00AD5230" w:rsidP="002A259C">
      <w:pPr>
        <w:ind w:left="426"/>
        <w:rPr>
          <w:rFonts w:ascii="Open Sans" w:hAnsi="Open Sans" w:cs="Open Sans"/>
          <w:b/>
          <w:bCs/>
          <w:sz w:val="20"/>
          <w:lang w:val="fr-CA"/>
        </w:rPr>
      </w:pPr>
    </w:p>
    <w:p w14:paraId="49826ECF" w14:textId="47AD8C81" w:rsidR="00AD5230" w:rsidRDefault="00AD5230" w:rsidP="002A259C">
      <w:pPr>
        <w:ind w:left="0"/>
        <w:rPr>
          <w:rFonts w:ascii="Open Sans" w:hAnsi="Open Sans" w:cs="Open Sans"/>
          <w:b/>
          <w:bCs/>
          <w:sz w:val="20"/>
        </w:rPr>
      </w:pPr>
      <w:r w:rsidRPr="00AD5230">
        <w:rPr>
          <w:rFonts w:ascii="Open Sans" w:hAnsi="Open Sans" w:cs="Open Sans"/>
          <w:b/>
          <w:bCs/>
          <w:sz w:val="20"/>
        </w:rPr>
        <w:t>Format</w:t>
      </w:r>
      <w:r w:rsidR="001B5939">
        <w:rPr>
          <w:rFonts w:ascii="Open Sans" w:hAnsi="Open Sans" w:cs="Open Sans"/>
          <w:b/>
          <w:bCs/>
          <w:sz w:val="20"/>
        </w:rPr>
        <w:t xml:space="preserve"> de </w:t>
      </w:r>
      <w:proofErr w:type="spellStart"/>
      <w:r w:rsidR="001B5939">
        <w:rPr>
          <w:rFonts w:ascii="Open Sans" w:hAnsi="Open Sans" w:cs="Open Sans"/>
          <w:b/>
          <w:bCs/>
          <w:sz w:val="20"/>
        </w:rPr>
        <w:t>l’audience</w:t>
      </w:r>
      <w:proofErr w:type="spellEnd"/>
      <w:r w:rsidRPr="00AD5230">
        <w:rPr>
          <w:rFonts w:ascii="Open Sans" w:hAnsi="Open Sans" w:cs="Open Sans"/>
          <w:b/>
          <w:bCs/>
          <w:sz w:val="20"/>
        </w:rPr>
        <w:t xml:space="preserve"> </w:t>
      </w:r>
      <w:r w:rsidR="005369C8">
        <w:rPr>
          <w:rFonts w:ascii="Open Sans" w:hAnsi="Open Sans" w:cs="Open Sans"/>
          <w:b/>
          <w:bCs/>
          <w:sz w:val="20"/>
        </w:rPr>
        <w:t>–</w:t>
      </w:r>
      <w:r w:rsidRPr="00AD5230">
        <w:rPr>
          <w:rFonts w:ascii="Open Sans" w:hAnsi="Open Sans" w:cs="Open Sans"/>
          <w:b/>
          <w:bCs/>
          <w:sz w:val="20"/>
        </w:rPr>
        <w:t xml:space="preserve"> </w:t>
      </w:r>
      <w:proofErr w:type="spellStart"/>
      <w:r w:rsidRPr="00AD5230">
        <w:rPr>
          <w:rFonts w:ascii="Open Sans" w:hAnsi="Open Sans" w:cs="Open Sans"/>
          <w:b/>
          <w:bCs/>
          <w:sz w:val="20"/>
        </w:rPr>
        <w:t>Discr</w:t>
      </w:r>
      <w:r w:rsidR="001B5939">
        <w:rPr>
          <w:rFonts w:ascii="Open Sans" w:hAnsi="Open Sans" w:cs="Open Sans"/>
          <w:b/>
          <w:bCs/>
          <w:sz w:val="20"/>
        </w:rPr>
        <w:t>é</w:t>
      </w:r>
      <w:r w:rsidRPr="00AD5230">
        <w:rPr>
          <w:rFonts w:ascii="Open Sans" w:hAnsi="Open Sans" w:cs="Open Sans"/>
          <w:b/>
          <w:bCs/>
          <w:sz w:val="20"/>
        </w:rPr>
        <w:t>tion</w:t>
      </w:r>
      <w:proofErr w:type="spellEnd"/>
    </w:p>
    <w:p w14:paraId="1E93A3E9" w14:textId="77777777" w:rsidR="005369C8" w:rsidRPr="00AD5230" w:rsidRDefault="005369C8" w:rsidP="002A259C">
      <w:pPr>
        <w:ind w:left="0"/>
        <w:rPr>
          <w:rFonts w:ascii="Open Sans" w:hAnsi="Open Sans" w:cs="Open Sans"/>
          <w:b/>
          <w:bCs/>
          <w:sz w:val="20"/>
        </w:rPr>
      </w:pPr>
    </w:p>
    <w:p w14:paraId="117D34E5" w14:textId="1333916F" w:rsidR="00827BBF" w:rsidRPr="00FD0BBE" w:rsidRDefault="00FD0BBE" w:rsidP="002A259C">
      <w:pPr>
        <w:numPr>
          <w:ilvl w:val="0"/>
          <w:numId w:val="30"/>
        </w:numPr>
        <w:ind w:left="426"/>
        <w:rPr>
          <w:rFonts w:ascii="Open Sans" w:hAnsi="Open Sans" w:cs="Open Sans"/>
          <w:bCs/>
          <w:sz w:val="20"/>
          <w:lang w:val="fr-CA"/>
        </w:rPr>
      </w:pPr>
      <w:r w:rsidRPr="002E63B5">
        <w:rPr>
          <w:rFonts w:ascii="Open Sans" w:hAnsi="Open Sans" w:cs="Open Sans"/>
          <w:bCs/>
          <w:sz w:val="20"/>
          <w:lang w:val="fr-CA"/>
        </w:rPr>
        <w:t>Si nécessaire, le gestionnaire d</w:t>
      </w:r>
      <w:r>
        <w:rPr>
          <w:rFonts w:ascii="Open Sans" w:hAnsi="Open Sans" w:cs="Open Sans"/>
          <w:bCs/>
          <w:sz w:val="20"/>
          <w:lang w:val="fr-CA"/>
        </w:rPr>
        <w:t>u</w:t>
      </w:r>
      <w:r w:rsidRPr="002E63B5">
        <w:rPr>
          <w:rFonts w:ascii="Open Sans" w:hAnsi="Open Sans" w:cs="Open Sans"/>
          <w:bCs/>
          <w:sz w:val="20"/>
          <w:lang w:val="fr-CA"/>
        </w:rPr>
        <w:t xml:space="preserve"> cas</w:t>
      </w:r>
      <w:r>
        <w:rPr>
          <w:rFonts w:ascii="Open Sans" w:hAnsi="Open Sans" w:cs="Open Sans"/>
          <w:bCs/>
          <w:sz w:val="20"/>
          <w:lang w:val="fr-CA"/>
        </w:rPr>
        <w:t xml:space="preserve">, en collaboration avec le jury appel ou le jury de discipline, selon le cas, </w:t>
      </w:r>
      <w:r w:rsidRPr="002E63B5">
        <w:rPr>
          <w:rFonts w:ascii="Open Sans" w:hAnsi="Open Sans" w:cs="Open Sans"/>
          <w:bCs/>
          <w:sz w:val="20"/>
          <w:lang w:val="fr-CA"/>
        </w:rPr>
        <w:t>doit utiliser sa discr</w:t>
      </w:r>
      <w:r>
        <w:rPr>
          <w:rFonts w:ascii="Open Sans" w:hAnsi="Open Sans" w:cs="Open Sans"/>
          <w:bCs/>
          <w:sz w:val="20"/>
          <w:lang w:val="fr-CA"/>
        </w:rPr>
        <w:t>é</w:t>
      </w:r>
      <w:r w:rsidRPr="002E63B5">
        <w:rPr>
          <w:rFonts w:ascii="Open Sans" w:hAnsi="Open Sans" w:cs="Open Sans"/>
          <w:bCs/>
          <w:sz w:val="20"/>
          <w:lang w:val="fr-CA"/>
        </w:rPr>
        <w:t xml:space="preserve">tion </w:t>
      </w:r>
      <w:r>
        <w:rPr>
          <w:rFonts w:ascii="Open Sans" w:hAnsi="Open Sans" w:cs="Open Sans"/>
          <w:bCs/>
          <w:sz w:val="20"/>
          <w:lang w:val="fr-CA"/>
        </w:rPr>
        <w:t>pour dé</w:t>
      </w:r>
      <w:r w:rsidRPr="002E63B5">
        <w:rPr>
          <w:rFonts w:ascii="Open Sans" w:hAnsi="Open Sans" w:cs="Open Sans"/>
          <w:bCs/>
          <w:sz w:val="20"/>
          <w:lang w:val="fr-CA"/>
        </w:rPr>
        <w:t>termine</w:t>
      </w:r>
      <w:r>
        <w:rPr>
          <w:rFonts w:ascii="Open Sans" w:hAnsi="Open Sans" w:cs="Open Sans"/>
          <w:bCs/>
          <w:sz w:val="20"/>
          <w:lang w:val="fr-CA"/>
        </w:rPr>
        <w:t>r le</w:t>
      </w:r>
      <w:r w:rsidRPr="002E63B5">
        <w:rPr>
          <w:rFonts w:ascii="Open Sans" w:hAnsi="Open Sans" w:cs="Open Sans"/>
          <w:bCs/>
          <w:sz w:val="20"/>
          <w:lang w:val="fr-CA"/>
        </w:rPr>
        <w:t xml:space="preserve"> format </w:t>
      </w:r>
      <w:r>
        <w:rPr>
          <w:rFonts w:ascii="Open Sans" w:hAnsi="Open Sans" w:cs="Open Sans"/>
          <w:bCs/>
          <w:sz w:val="20"/>
          <w:lang w:val="fr-CA"/>
        </w:rPr>
        <w:t>de l’audience</w:t>
      </w:r>
      <w:r w:rsidRPr="002E63B5">
        <w:rPr>
          <w:rFonts w:ascii="Open Sans" w:hAnsi="Open Sans" w:cs="Open Sans"/>
          <w:bCs/>
          <w:sz w:val="20"/>
          <w:lang w:val="fr-CA"/>
        </w:rPr>
        <w:t xml:space="preserve">. </w:t>
      </w:r>
      <w:r w:rsidRPr="00FD0BBE">
        <w:rPr>
          <w:rFonts w:ascii="Open Sans" w:hAnsi="Open Sans" w:cs="Open Sans"/>
          <w:bCs/>
          <w:sz w:val="20"/>
          <w:lang w:val="fr-CA"/>
        </w:rPr>
        <w:t>Typiquement, l’audience prend les formes suivantes</w:t>
      </w:r>
      <w:r w:rsidR="00AD5230" w:rsidRPr="00FD0BBE">
        <w:rPr>
          <w:rFonts w:ascii="Open Sans" w:hAnsi="Open Sans" w:cs="Open Sans"/>
          <w:bCs/>
          <w:sz w:val="20"/>
          <w:lang w:val="fr-CA"/>
        </w:rPr>
        <w:t>:</w:t>
      </w:r>
    </w:p>
    <w:p w14:paraId="70CA7569" w14:textId="77777777" w:rsidR="00877E0D" w:rsidRPr="00FD0BBE" w:rsidRDefault="00877E0D" w:rsidP="009071AD">
      <w:pPr>
        <w:ind w:left="426"/>
        <w:rPr>
          <w:rFonts w:ascii="Open Sans" w:hAnsi="Open Sans" w:cs="Open Sans"/>
          <w:bCs/>
          <w:sz w:val="20"/>
          <w:lang w:val="fr-CA"/>
        </w:rPr>
      </w:pPr>
    </w:p>
    <w:p w14:paraId="0B62EDEA" w14:textId="078FA924" w:rsidR="00AD5230" w:rsidRDefault="00FD0BBE" w:rsidP="002A259C">
      <w:pPr>
        <w:numPr>
          <w:ilvl w:val="0"/>
          <w:numId w:val="27"/>
        </w:numPr>
        <w:ind w:left="851"/>
        <w:rPr>
          <w:rFonts w:ascii="Open Sans" w:hAnsi="Open Sans" w:cs="Open Sans"/>
          <w:bCs/>
          <w:sz w:val="20"/>
        </w:rPr>
      </w:pPr>
      <w:r>
        <w:rPr>
          <w:rFonts w:ascii="Open Sans" w:hAnsi="Open Sans" w:cs="Open Sans"/>
          <w:bCs/>
          <w:sz w:val="20"/>
        </w:rPr>
        <w:t xml:space="preserve">Appel </w:t>
      </w:r>
      <w:proofErr w:type="spellStart"/>
      <w:r>
        <w:rPr>
          <w:rFonts w:ascii="Open Sans" w:hAnsi="Open Sans" w:cs="Open Sans"/>
          <w:bCs/>
          <w:sz w:val="20"/>
        </w:rPr>
        <w:t>c</w:t>
      </w:r>
      <w:r w:rsidR="00AD5230" w:rsidRPr="00AD5230">
        <w:rPr>
          <w:rFonts w:ascii="Open Sans" w:hAnsi="Open Sans" w:cs="Open Sans"/>
          <w:bCs/>
          <w:sz w:val="20"/>
        </w:rPr>
        <w:t>onf</w:t>
      </w:r>
      <w:r>
        <w:rPr>
          <w:rFonts w:ascii="Open Sans" w:hAnsi="Open Sans" w:cs="Open Sans"/>
          <w:bCs/>
          <w:sz w:val="20"/>
        </w:rPr>
        <w:t>é</w:t>
      </w:r>
      <w:r w:rsidR="00AD5230" w:rsidRPr="00AD5230">
        <w:rPr>
          <w:rFonts w:ascii="Open Sans" w:hAnsi="Open Sans" w:cs="Open Sans"/>
          <w:bCs/>
          <w:sz w:val="20"/>
        </w:rPr>
        <w:t>rence</w:t>
      </w:r>
      <w:proofErr w:type="spellEnd"/>
      <w:r w:rsidR="00877E0D">
        <w:rPr>
          <w:rFonts w:ascii="Open Sans" w:hAnsi="Open Sans" w:cs="Open Sans"/>
          <w:bCs/>
          <w:sz w:val="20"/>
        </w:rPr>
        <w:t>;</w:t>
      </w:r>
    </w:p>
    <w:p w14:paraId="51439EE1" w14:textId="6CFDA7B4" w:rsidR="00877E0D" w:rsidRPr="00AD5230" w:rsidRDefault="00FD0BBE" w:rsidP="002A259C">
      <w:pPr>
        <w:numPr>
          <w:ilvl w:val="0"/>
          <w:numId w:val="27"/>
        </w:numPr>
        <w:ind w:left="851"/>
        <w:rPr>
          <w:rFonts w:ascii="Open Sans" w:hAnsi="Open Sans" w:cs="Open Sans"/>
          <w:bCs/>
          <w:sz w:val="20"/>
        </w:rPr>
      </w:pPr>
      <w:r>
        <w:rPr>
          <w:rFonts w:ascii="Open Sans" w:hAnsi="Open Sans" w:cs="Open Sans"/>
          <w:bCs/>
          <w:sz w:val="20"/>
        </w:rPr>
        <w:t xml:space="preserve">Audience </w:t>
      </w:r>
      <w:proofErr w:type="spellStart"/>
      <w:r>
        <w:rPr>
          <w:rFonts w:ascii="Open Sans" w:hAnsi="Open Sans" w:cs="Open Sans"/>
          <w:bCs/>
          <w:sz w:val="20"/>
        </w:rPr>
        <w:t>en</w:t>
      </w:r>
      <w:proofErr w:type="spellEnd"/>
      <w:r>
        <w:rPr>
          <w:rFonts w:ascii="Open Sans" w:hAnsi="Open Sans" w:cs="Open Sans"/>
          <w:bCs/>
          <w:sz w:val="20"/>
        </w:rPr>
        <w:t xml:space="preserve"> </w:t>
      </w:r>
      <w:proofErr w:type="spellStart"/>
      <w:r>
        <w:rPr>
          <w:rFonts w:ascii="Open Sans" w:hAnsi="Open Sans" w:cs="Open Sans"/>
          <w:bCs/>
          <w:sz w:val="20"/>
        </w:rPr>
        <w:t>p</w:t>
      </w:r>
      <w:r w:rsidR="00877E0D">
        <w:rPr>
          <w:rFonts w:ascii="Open Sans" w:hAnsi="Open Sans" w:cs="Open Sans"/>
          <w:bCs/>
          <w:sz w:val="20"/>
        </w:rPr>
        <w:t>erson</w:t>
      </w:r>
      <w:r>
        <w:rPr>
          <w:rFonts w:ascii="Open Sans" w:hAnsi="Open Sans" w:cs="Open Sans"/>
          <w:bCs/>
          <w:sz w:val="20"/>
        </w:rPr>
        <w:t>ne</w:t>
      </w:r>
      <w:proofErr w:type="spellEnd"/>
      <w:r w:rsidR="00877E0D">
        <w:rPr>
          <w:rFonts w:ascii="Open Sans" w:hAnsi="Open Sans" w:cs="Open Sans"/>
          <w:bCs/>
          <w:sz w:val="20"/>
        </w:rPr>
        <w:t>;</w:t>
      </w:r>
    </w:p>
    <w:p w14:paraId="6D4DF0BD" w14:textId="5E12B575" w:rsidR="00AD5230" w:rsidRPr="00AD5230" w:rsidRDefault="00FD0BBE" w:rsidP="002A259C">
      <w:pPr>
        <w:numPr>
          <w:ilvl w:val="0"/>
          <w:numId w:val="27"/>
        </w:numPr>
        <w:ind w:left="851"/>
        <w:rPr>
          <w:rFonts w:ascii="Open Sans" w:hAnsi="Open Sans" w:cs="Open Sans"/>
          <w:bCs/>
          <w:sz w:val="20"/>
        </w:rPr>
      </w:pPr>
      <w:proofErr w:type="spellStart"/>
      <w:r>
        <w:rPr>
          <w:rFonts w:ascii="Open Sans" w:hAnsi="Open Sans" w:cs="Open Sans"/>
          <w:bCs/>
          <w:sz w:val="20"/>
        </w:rPr>
        <w:t>Soumission</w:t>
      </w:r>
      <w:proofErr w:type="spellEnd"/>
      <w:r>
        <w:rPr>
          <w:rFonts w:ascii="Open Sans" w:hAnsi="Open Sans" w:cs="Open Sans"/>
          <w:bCs/>
          <w:sz w:val="20"/>
        </w:rPr>
        <w:t xml:space="preserve"> par </w:t>
      </w:r>
      <w:proofErr w:type="spellStart"/>
      <w:r>
        <w:rPr>
          <w:rFonts w:ascii="Open Sans" w:hAnsi="Open Sans" w:cs="Open Sans"/>
          <w:bCs/>
          <w:sz w:val="20"/>
        </w:rPr>
        <w:t>écrit</w:t>
      </w:r>
      <w:proofErr w:type="spellEnd"/>
      <w:r w:rsidR="00877E0D">
        <w:rPr>
          <w:rFonts w:ascii="Open Sans" w:hAnsi="Open Sans" w:cs="Open Sans"/>
          <w:bCs/>
          <w:sz w:val="20"/>
        </w:rPr>
        <w:t xml:space="preserve">; </w:t>
      </w:r>
      <w:proofErr w:type="spellStart"/>
      <w:r w:rsidR="00877E0D">
        <w:rPr>
          <w:rFonts w:ascii="Open Sans" w:hAnsi="Open Sans" w:cs="Open Sans"/>
          <w:bCs/>
          <w:sz w:val="20"/>
        </w:rPr>
        <w:t>o</w:t>
      </w:r>
      <w:r>
        <w:rPr>
          <w:rFonts w:ascii="Open Sans" w:hAnsi="Open Sans" w:cs="Open Sans"/>
          <w:bCs/>
          <w:sz w:val="20"/>
        </w:rPr>
        <w:t>u</w:t>
      </w:r>
      <w:proofErr w:type="spellEnd"/>
    </w:p>
    <w:p w14:paraId="62196E7B" w14:textId="343D01CE" w:rsidR="00AD5230" w:rsidRPr="00FD0BBE" w:rsidRDefault="00FD0BBE" w:rsidP="002A259C">
      <w:pPr>
        <w:numPr>
          <w:ilvl w:val="0"/>
          <w:numId w:val="27"/>
        </w:numPr>
        <w:ind w:left="851"/>
        <w:rPr>
          <w:rFonts w:ascii="Open Sans" w:hAnsi="Open Sans" w:cs="Open Sans"/>
          <w:bCs/>
          <w:sz w:val="20"/>
          <w:lang w:val="fr-CA"/>
        </w:rPr>
      </w:pPr>
      <w:r w:rsidRPr="00FD0BBE">
        <w:rPr>
          <w:rFonts w:ascii="Open Sans" w:hAnsi="Open Sans" w:cs="Open Sans"/>
          <w:bCs/>
          <w:sz w:val="20"/>
          <w:lang w:val="fr-CA"/>
        </w:rPr>
        <w:t>Une</w:t>
      </w:r>
      <w:r w:rsidR="00877E0D" w:rsidRPr="00FD0BBE">
        <w:rPr>
          <w:rFonts w:ascii="Open Sans" w:hAnsi="Open Sans" w:cs="Open Sans"/>
          <w:bCs/>
          <w:sz w:val="20"/>
          <w:lang w:val="fr-CA"/>
        </w:rPr>
        <w:t xml:space="preserve"> combinai</w:t>
      </w:r>
      <w:r w:rsidRPr="00FD0BBE">
        <w:rPr>
          <w:rFonts w:ascii="Open Sans" w:hAnsi="Open Sans" w:cs="Open Sans"/>
          <w:bCs/>
          <w:sz w:val="20"/>
          <w:lang w:val="fr-CA"/>
        </w:rPr>
        <w:t>s</w:t>
      </w:r>
      <w:r w:rsidR="00877E0D" w:rsidRPr="00FD0BBE">
        <w:rPr>
          <w:rFonts w:ascii="Open Sans" w:hAnsi="Open Sans" w:cs="Open Sans"/>
          <w:bCs/>
          <w:sz w:val="20"/>
          <w:lang w:val="fr-CA"/>
        </w:rPr>
        <w:t xml:space="preserve">on </w:t>
      </w:r>
      <w:r w:rsidRPr="00FD0BBE">
        <w:rPr>
          <w:rFonts w:ascii="Open Sans" w:hAnsi="Open Sans" w:cs="Open Sans"/>
          <w:bCs/>
          <w:sz w:val="20"/>
          <w:lang w:val="fr-CA"/>
        </w:rPr>
        <w:t>de</w:t>
      </w:r>
      <w:r w:rsidR="00877E0D" w:rsidRPr="00FD0BBE">
        <w:rPr>
          <w:rFonts w:ascii="Open Sans" w:hAnsi="Open Sans" w:cs="Open Sans"/>
          <w:bCs/>
          <w:sz w:val="20"/>
          <w:lang w:val="fr-CA"/>
        </w:rPr>
        <w:t xml:space="preserve"> s. 9(a), 9(b) </w:t>
      </w:r>
      <w:r>
        <w:rPr>
          <w:rFonts w:ascii="Open Sans" w:hAnsi="Open Sans" w:cs="Open Sans"/>
          <w:bCs/>
          <w:sz w:val="20"/>
          <w:lang w:val="fr-CA"/>
        </w:rPr>
        <w:t>et</w:t>
      </w:r>
      <w:r w:rsidR="00877E0D" w:rsidRPr="00FD0BBE">
        <w:rPr>
          <w:rFonts w:ascii="Open Sans" w:hAnsi="Open Sans" w:cs="Open Sans"/>
          <w:bCs/>
          <w:sz w:val="20"/>
          <w:lang w:val="fr-CA"/>
        </w:rPr>
        <w:t xml:space="preserve"> 9(c).</w:t>
      </w:r>
    </w:p>
    <w:p w14:paraId="04B04D36" w14:textId="77777777" w:rsidR="00AD5230" w:rsidRPr="00FD0BBE" w:rsidRDefault="00AD5230" w:rsidP="002A259C">
      <w:pPr>
        <w:ind w:left="426"/>
        <w:rPr>
          <w:rFonts w:ascii="Open Sans" w:hAnsi="Open Sans" w:cs="Open Sans"/>
          <w:bCs/>
          <w:sz w:val="20"/>
          <w:lang w:val="fr-CA"/>
        </w:rPr>
      </w:pPr>
    </w:p>
    <w:p w14:paraId="5441A4A7" w14:textId="7FE1F370" w:rsidR="00827BBF" w:rsidRPr="00347723" w:rsidRDefault="00347723" w:rsidP="002A259C">
      <w:pPr>
        <w:numPr>
          <w:ilvl w:val="0"/>
          <w:numId w:val="30"/>
        </w:numPr>
        <w:ind w:left="426"/>
        <w:rPr>
          <w:rFonts w:ascii="Open Sans" w:hAnsi="Open Sans" w:cs="Open Sans"/>
          <w:bCs/>
          <w:sz w:val="20"/>
          <w:lang w:val="fr-CA"/>
        </w:rPr>
      </w:pPr>
      <w:r w:rsidRPr="00FA1F68">
        <w:rPr>
          <w:rFonts w:ascii="Open Sans" w:hAnsi="Open Sans" w:cs="Open Sans"/>
          <w:bCs/>
          <w:sz w:val="20"/>
          <w:lang w:val="fr-CA"/>
        </w:rPr>
        <w:t xml:space="preserve">En déterminant le format de l’audience, le </w:t>
      </w:r>
      <w:r w:rsidRPr="002E63B5">
        <w:rPr>
          <w:rFonts w:ascii="Open Sans" w:hAnsi="Open Sans" w:cs="Open Sans"/>
          <w:bCs/>
          <w:sz w:val="20"/>
          <w:lang w:val="fr-CA"/>
        </w:rPr>
        <w:t>gestionnaire d</w:t>
      </w:r>
      <w:r>
        <w:rPr>
          <w:rFonts w:ascii="Open Sans" w:hAnsi="Open Sans" w:cs="Open Sans"/>
          <w:bCs/>
          <w:sz w:val="20"/>
          <w:lang w:val="fr-CA"/>
        </w:rPr>
        <w:t>u</w:t>
      </w:r>
      <w:r w:rsidRPr="002E63B5">
        <w:rPr>
          <w:rFonts w:ascii="Open Sans" w:hAnsi="Open Sans" w:cs="Open Sans"/>
          <w:bCs/>
          <w:sz w:val="20"/>
          <w:lang w:val="fr-CA"/>
        </w:rPr>
        <w:t xml:space="preserve"> cas </w:t>
      </w:r>
      <w:r>
        <w:rPr>
          <w:rFonts w:ascii="Open Sans" w:hAnsi="Open Sans" w:cs="Open Sans"/>
          <w:bCs/>
          <w:sz w:val="20"/>
          <w:lang w:val="fr-CA"/>
        </w:rPr>
        <w:t>doit tenir compte de</w:t>
      </w:r>
      <w:r w:rsidR="00AD5230" w:rsidRPr="00347723">
        <w:rPr>
          <w:rFonts w:ascii="Open Sans" w:hAnsi="Open Sans" w:cs="Open Sans"/>
          <w:bCs/>
          <w:sz w:val="20"/>
          <w:lang w:val="fr-CA"/>
        </w:rPr>
        <w:t>:</w:t>
      </w:r>
    </w:p>
    <w:p w14:paraId="2EC250E0" w14:textId="77777777" w:rsidR="00877E0D" w:rsidRPr="00347723" w:rsidRDefault="00877E0D" w:rsidP="009071AD">
      <w:pPr>
        <w:ind w:left="426"/>
        <w:rPr>
          <w:rFonts w:ascii="Open Sans" w:hAnsi="Open Sans" w:cs="Open Sans"/>
          <w:bCs/>
          <w:sz w:val="20"/>
          <w:lang w:val="fr-CA"/>
        </w:rPr>
      </w:pPr>
    </w:p>
    <w:p w14:paraId="1447084B" w14:textId="0F4DA51E" w:rsidR="00AD5230" w:rsidRPr="00AD5230" w:rsidRDefault="00F53B3B" w:rsidP="009071AD">
      <w:pPr>
        <w:numPr>
          <w:ilvl w:val="0"/>
          <w:numId w:val="36"/>
        </w:numPr>
        <w:rPr>
          <w:rFonts w:ascii="Open Sans" w:hAnsi="Open Sans" w:cs="Open Sans"/>
          <w:bCs/>
          <w:sz w:val="20"/>
        </w:rPr>
      </w:pPr>
      <w:proofErr w:type="spellStart"/>
      <w:r>
        <w:rPr>
          <w:rFonts w:ascii="Open Sans" w:hAnsi="Open Sans" w:cs="Open Sans"/>
          <w:bCs/>
          <w:sz w:val="20"/>
        </w:rPr>
        <w:t>L’</w:t>
      </w:r>
      <w:r w:rsidRPr="00AD5230">
        <w:rPr>
          <w:rFonts w:ascii="Open Sans" w:hAnsi="Open Sans" w:cs="Open Sans"/>
          <w:bCs/>
          <w:sz w:val="20"/>
        </w:rPr>
        <w:t>animosit</w:t>
      </w:r>
      <w:r>
        <w:rPr>
          <w:rFonts w:ascii="Open Sans" w:hAnsi="Open Sans" w:cs="Open Sans"/>
          <w:bCs/>
          <w:sz w:val="20"/>
        </w:rPr>
        <w:t>é</w:t>
      </w:r>
      <w:proofErr w:type="spellEnd"/>
      <w:r>
        <w:rPr>
          <w:rFonts w:ascii="Open Sans" w:hAnsi="Open Sans" w:cs="Open Sans"/>
          <w:bCs/>
          <w:sz w:val="20"/>
        </w:rPr>
        <w:t xml:space="preserve"> entre les</w:t>
      </w:r>
      <w:r w:rsidRPr="00AD5230">
        <w:rPr>
          <w:rFonts w:ascii="Open Sans" w:hAnsi="Open Sans" w:cs="Open Sans"/>
          <w:bCs/>
          <w:sz w:val="20"/>
        </w:rPr>
        <w:t xml:space="preserve"> parties</w:t>
      </w:r>
      <w:r w:rsidR="005369C8">
        <w:rPr>
          <w:rFonts w:ascii="Open Sans" w:hAnsi="Open Sans" w:cs="Open Sans"/>
          <w:bCs/>
          <w:sz w:val="20"/>
        </w:rPr>
        <w:t>;</w:t>
      </w:r>
    </w:p>
    <w:p w14:paraId="0415E29E" w14:textId="6590BCCF" w:rsidR="00AD5230" w:rsidRPr="00F53B3B" w:rsidRDefault="00F53B3B" w:rsidP="009071AD">
      <w:pPr>
        <w:numPr>
          <w:ilvl w:val="0"/>
          <w:numId w:val="36"/>
        </w:numPr>
        <w:rPr>
          <w:rFonts w:ascii="Open Sans" w:hAnsi="Open Sans" w:cs="Open Sans"/>
          <w:bCs/>
          <w:sz w:val="20"/>
          <w:lang w:val="fr-CA"/>
        </w:rPr>
      </w:pPr>
      <w:r w:rsidRPr="00F53B3B">
        <w:rPr>
          <w:rFonts w:ascii="Open Sans" w:hAnsi="Open Sans" w:cs="Open Sans"/>
          <w:bCs/>
          <w:sz w:val="20"/>
          <w:lang w:val="fr-CA"/>
        </w:rPr>
        <w:t>L’engagement de temps du jury</w:t>
      </w:r>
      <w:r w:rsidR="005369C8" w:rsidRPr="00F53B3B">
        <w:rPr>
          <w:rFonts w:ascii="Open Sans" w:hAnsi="Open Sans" w:cs="Open Sans"/>
          <w:bCs/>
          <w:sz w:val="20"/>
          <w:lang w:val="fr-CA"/>
        </w:rPr>
        <w:t>;</w:t>
      </w:r>
    </w:p>
    <w:p w14:paraId="56A371CF" w14:textId="3C44B512" w:rsidR="00AD5230" w:rsidRPr="00F53B3B" w:rsidRDefault="00F53B3B" w:rsidP="009071AD">
      <w:pPr>
        <w:numPr>
          <w:ilvl w:val="0"/>
          <w:numId w:val="36"/>
        </w:numPr>
        <w:rPr>
          <w:rFonts w:ascii="Open Sans" w:hAnsi="Open Sans" w:cs="Open Sans"/>
          <w:bCs/>
          <w:sz w:val="20"/>
          <w:lang w:val="fr-CA"/>
        </w:rPr>
      </w:pPr>
      <w:r>
        <w:rPr>
          <w:rFonts w:ascii="Open Sans" w:hAnsi="Open Sans" w:cs="Open Sans"/>
          <w:bCs/>
          <w:sz w:val="20"/>
          <w:lang w:val="fr-CA"/>
        </w:rPr>
        <w:t>Les délais pour une dé</w:t>
      </w:r>
      <w:r w:rsidR="00AD5230" w:rsidRPr="00F53B3B">
        <w:rPr>
          <w:rFonts w:ascii="Open Sans" w:hAnsi="Open Sans" w:cs="Open Sans"/>
          <w:bCs/>
          <w:sz w:val="20"/>
          <w:lang w:val="fr-CA"/>
        </w:rPr>
        <w:t>cision</w:t>
      </w:r>
      <w:r w:rsidR="005369C8" w:rsidRPr="00F53B3B">
        <w:rPr>
          <w:rFonts w:ascii="Open Sans" w:hAnsi="Open Sans" w:cs="Open Sans"/>
          <w:bCs/>
          <w:sz w:val="20"/>
          <w:lang w:val="fr-CA"/>
        </w:rPr>
        <w:t>;</w:t>
      </w:r>
    </w:p>
    <w:p w14:paraId="5751E4B2" w14:textId="10CAF6B4" w:rsidR="00AD5230" w:rsidRPr="00F53B3B" w:rsidRDefault="00F53B3B" w:rsidP="009071AD">
      <w:pPr>
        <w:numPr>
          <w:ilvl w:val="0"/>
          <w:numId w:val="36"/>
        </w:numPr>
        <w:rPr>
          <w:rFonts w:ascii="Open Sans" w:hAnsi="Open Sans" w:cs="Open Sans"/>
          <w:bCs/>
          <w:sz w:val="20"/>
          <w:lang w:val="fr-CA"/>
        </w:rPr>
      </w:pPr>
      <w:r>
        <w:rPr>
          <w:rFonts w:ascii="Open Sans" w:hAnsi="Open Sans" w:cs="Open Sans"/>
          <w:bCs/>
          <w:sz w:val="20"/>
          <w:lang w:val="fr-CA"/>
        </w:rPr>
        <w:t>La barrière des</w:t>
      </w:r>
      <w:r w:rsidR="00AD5230" w:rsidRPr="00F53B3B">
        <w:rPr>
          <w:rFonts w:ascii="Open Sans" w:hAnsi="Open Sans" w:cs="Open Sans"/>
          <w:bCs/>
          <w:sz w:val="20"/>
          <w:lang w:val="fr-CA"/>
        </w:rPr>
        <w:t xml:space="preserve"> langue</w:t>
      </w:r>
      <w:r w:rsidRPr="00F53B3B">
        <w:rPr>
          <w:rFonts w:ascii="Open Sans" w:hAnsi="Open Sans" w:cs="Open Sans"/>
          <w:bCs/>
          <w:sz w:val="20"/>
          <w:lang w:val="fr-CA"/>
        </w:rPr>
        <w:t>s</w:t>
      </w:r>
      <w:r w:rsidR="00AD5230" w:rsidRPr="00F53B3B">
        <w:rPr>
          <w:rFonts w:ascii="Open Sans" w:hAnsi="Open Sans" w:cs="Open Sans"/>
          <w:bCs/>
          <w:sz w:val="20"/>
          <w:lang w:val="fr-CA"/>
        </w:rPr>
        <w:t xml:space="preserve"> </w:t>
      </w:r>
      <w:r w:rsidRPr="00F53B3B">
        <w:rPr>
          <w:rFonts w:ascii="Open Sans" w:hAnsi="Open Sans" w:cs="Open Sans"/>
          <w:bCs/>
          <w:sz w:val="20"/>
          <w:lang w:val="fr-CA"/>
        </w:rPr>
        <w:t>entre les p</w:t>
      </w:r>
      <w:r w:rsidR="00AD5230" w:rsidRPr="00F53B3B">
        <w:rPr>
          <w:rFonts w:ascii="Open Sans" w:hAnsi="Open Sans" w:cs="Open Sans"/>
          <w:bCs/>
          <w:sz w:val="20"/>
          <w:lang w:val="fr-CA"/>
        </w:rPr>
        <w:t>arties</w:t>
      </w:r>
      <w:r w:rsidR="005369C8" w:rsidRPr="00F53B3B">
        <w:rPr>
          <w:rFonts w:ascii="Open Sans" w:hAnsi="Open Sans" w:cs="Open Sans"/>
          <w:bCs/>
          <w:sz w:val="20"/>
          <w:lang w:val="fr-CA"/>
        </w:rPr>
        <w:t>;</w:t>
      </w:r>
    </w:p>
    <w:p w14:paraId="7BBF59FA" w14:textId="728893C7" w:rsidR="00AD5230" w:rsidRPr="00F53B3B" w:rsidRDefault="00F53B3B" w:rsidP="009071AD">
      <w:pPr>
        <w:numPr>
          <w:ilvl w:val="0"/>
          <w:numId w:val="36"/>
        </w:numPr>
        <w:rPr>
          <w:rFonts w:ascii="Open Sans" w:hAnsi="Open Sans" w:cs="Open Sans"/>
          <w:bCs/>
          <w:sz w:val="20"/>
          <w:lang w:val="fr-CA"/>
        </w:rPr>
      </w:pPr>
      <w:r>
        <w:rPr>
          <w:rFonts w:ascii="Open Sans" w:hAnsi="Open Sans" w:cs="Open Sans"/>
          <w:bCs/>
          <w:sz w:val="20"/>
          <w:lang w:val="fr-CA"/>
        </w:rPr>
        <w:t>La</w:t>
      </w:r>
      <w:r w:rsidR="00AD5230" w:rsidRPr="00F53B3B">
        <w:rPr>
          <w:rFonts w:ascii="Open Sans" w:hAnsi="Open Sans" w:cs="Open Sans"/>
          <w:bCs/>
          <w:sz w:val="20"/>
          <w:lang w:val="fr-CA"/>
        </w:rPr>
        <w:t xml:space="preserve"> gravit</w:t>
      </w:r>
      <w:r w:rsidRPr="00F53B3B">
        <w:rPr>
          <w:rFonts w:ascii="Open Sans" w:hAnsi="Open Sans" w:cs="Open Sans"/>
          <w:bCs/>
          <w:sz w:val="20"/>
          <w:lang w:val="fr-CA"/>
        </w:rPr>
        <w:t>é de la plainte</w:t>
      </w:r>
      <w:r w:rsidR="00AD5230" w:rsidRPr="00F53B3B">
        <w:rPr>
          <w:rFonts w:ascii="Open Sans" w:hAnsi="Open Sans" w:cs="Open Sans"/>
          <w:bCs/>
          <w:sz w:val="20"/>
          <w:lang w:val="fr-CA"/>
        </w:rPr>
        <w:t>/</w:t>
      </w:r>
      <w:r w:rsidRPr="00F53B3B">
        <w:rPr>
          <w:rFonts w:ascii="Open Sans" w:hAnsi="Open Sans" w:cs="Open Sans"/>
          <w:bCs/>
          <w:sz w:val="20"/>
          <w:lang w:val="fr-CA"/>
        </w:rPr>
        <w:t>l’</w:t>
      </w:r>
      <w:r w:rsidR="00AD5230" w:rsidRPr="00F53B3B">
        <w:rPr>
          <w:rFonts w:ascii="Open Sans" w:hAnsi="Open Sans" w:cs="Open Sans"/>
          <w:bCs/>
          <w:sz w:val="20"/>
          <w:lang w:val="fr-CA"/>
        </w:rPr>
        <w:t>appel</w:t>
      </w:r>
      <w:r w:rsidR="005369C8" w:rsidRPr="00F53B3B">
        <w:rPr>
          <w:rFonts w:ascii="Open Sans" w:hAnsi="Open Sans" w:cs="Open Sans"/>
          <w:bCs/>
          <w:sz w:val="20"/>
          <w:lang w:val="fr-CA"/>
        </w:rPr>
        <w:t>;</w:t>
      </w:r>
    </w:p>
    <w:p w14:paraId="41DB250A" w14:textId="11D7BD8E" w:rsidR="00BD5F10" w:rsidRPr="008E12DD" w:rsidRDefault="00F53B3B" w:rsidP="009071AD">
      <w:pPr>
        <w:numPr>
          <w:ilvl w:val="0"/>
          <w:numId w:val="36"/>
        </w:numPr>
        <w:rPr>
          <w:rFonts w:ascii="Open Sans" w:hAnsi="Open Sans" w:cs="Open Sans"/>
          <w:bCs/>
          <w:sz w:val="20"/>
          <w:lang w:val="fr-CA"/>
        </w:rPr>
      </w:pPr>
      <w:r w:rsidRPr="008E12DD">
        <w:rPr>
          <w:rFonts w:ascii="Open Sans" w:hAnsi="Open Sans" w:cs="Open Sans"/>
          <w:bCs/>
          <w:sz w:val="20"/>
          <w:lang w:val="fr-CA"/>
        </w:rPr>
        <w:t>La</w:t>
      </w:r>
      <w:r w:rsidR="00BD5F10" w:rsidRPr="008E12DD">
        <w:rPr>
          <w:rFonts w:ascii="Open Sans" w:hAnsi="Open Sans" w:cs="Open Sans"/>
          <w:bCs/>
          <w:sz w:val="20"/>
          <w:lang w:val="fr-CA"/>
        </w:rPr>
        <w:t xml:space="preserve"> </w:t>
      </w:r>
      <w:r w:rsidR="002A259C" w:rsidRPr="008E12DD">
        <w:rPr>
          <w:rFonts w:ascii="Open Sans" w:hAnsi="Open Sans" w:cs="Open Sans"/>
          <w:bCs/>
          <w:sz w:val="20"/>
          <w:lang w:val="fr-CA"/>
        </w:rPr>
        <w:t>c</w:t>
      </w:r>
      <w:r w:rsidR="00BD5F10" w:rsidRPr="008E12DD">
        <w:rPr>
          <w:rFonts w:ascii="Open Sans" w:hAnsi="Open Sans" w:cs="Open Sans"/>
          <w:bCs/>
          <w:sz w:val="20"/>
          <w:lang w:val="fr-CA"/>
        </w:rPr>
        <w:t>omplexit</w:t>
      </w:r>
      <w:r w:rsidR="008E12DD" w:rsidRPr="008E12DD">
        <w:rPr>
          <w:rFonts w:ascii="Open Sans" w:hAnsi="Open Sans" w:cs="Open Sans"/>
          <w:bCs/>
          <w:sz w:val="20"/>
          <w:lang w:val="fr-CA"/>
        </w:rPr>
        <w:t>é des problèmes impliqués</w:t>
      </w:r>
      <w:r w:rsidR="005369C8" w:rsidRPr="008E12DD">
        <w:rPr>
          <w:rFonts w:ascii="Open Sans" w:hAnsi="Open Sans" w:cs="Open Sans"/>
          <w:bCs/>
          <w:sz w:val="20"/>
          <w:lang w:val="fr-CA"/>
        </w:rPr>
        <w:t>;</w:t>
      </w:r>
    </w:p>
    <w:p w14:paraId="163C1CCB" w14:textId="5BA03F6E" w:rsidR="00BD5F10" w:rsidRPr="008E12DD" w:rsidRDefault="008E12DD" w:rsidP="009071AD">
      <w:pPr>
        <w:numPr>
          <w:ilvl w:val="0"/>
          <w:numId w:val="36"/>
        </w:numPr>
        <w:rPr>
          <w:rFonts w:ascii="Open Sans" w:hAnsi="Open Sans" w:cs="Open Sans"/>
          <w:bCs/>
          <w:sz w:val="20"/>
          <w:lang w:val="fr-CA"/>
        </w:rPr>
      </w:pPr>
      <w:r w:rsidRPr="008E12DD">
        <w:rPr>
          <w:rFonts w:ascii="Open Sans" w:hAnsi="Open Sans" w:cs="Open Sans"/>
          <w:bCs/>
          <w:sz w:val="20"/>
          <w:lang w:val="fr-CA"/>
        </w:rPr>
        <w:t>La quantité de la preuve</w:t>
      </w:r>
      <w:r w:rsidR="00BD5F10" w:rsidRPr="008E12DD">
        <w:rPr>
          <w:rFonts w:ascii="Open Sans" w:hAnsi="Open Sans" w:cs="Open Sans"/>
          <w:bCs/>
          <w:sz w:val="20"/>
          <w:lang w:val="fr-CA"/>
        </w:rPr>
        <w:t xml:space="preserve"> document</w:t>
      </w:r>
      <w:r w:rsidRPr="008E12DD">
        <w:rPr>
          <w:rFonts w:ascii="Open Sans" w:hAnsi="Open Sans" w:cs="Open Sans"/>
          <w:bCs/>
          <w:sz w:val="20"/>
          <w:lang w:val="fr-CA"/>
        </w:rPr>
        <w:t>ée</w:t>
      </w:r>
      <w:r w:rsidR="005369C8" w:rsidRPr="008E12DD">
        <w:rPr>
          <w:rFonts w:ascii="Open Sans" w:hAnsi="Open Sans" w:cs="Open Sans"/>
          <w:bCs/>
          <w:sz w:val="20"/>
          <w:lang w:val="fr-CA"/>
        </w:rPr>
        <w:t>;</w:t>
      </w:r>
    </w:p>
    <w:p w14:paraId="3F10780C" w14:textId="7C71F78C" w:rsidR="00BD5F10" w:rsidRPr="008E12DD" w:rsidRDefault="008E12DD" w:rsidP="009071AD">
      <w:pPr>
        <w:numPr>
          <w:ilvl w:val="0"/>
          <w:numId w:val="36"/>
        </w:numPr>
        <w:rPr>
          <w:rFonts w:ascii="Open Sans" w:hAnsi="Open Sans" w:cs="Open Sans"/>
          <w:bCs/>
          <w:sz w:val="20"/>
          <w:lang w:val="fr-CA"/>
        </w:rPr>
      </w:pPr>
      <w:r w:rsidRPr="008E12DD">
        <w:rPr>
          <w:rFonts w:ascii="Open Sans" w:hAnsi="Open Sans" w:cs="Open Sans"/>
          <w:bCs/>
          <w:sz w:val="20"/>
          <w:lang w:val="fr-CA"/>
        </w:rPr>
        <w:t>Si une ou les deux</w:t>
      </w:r>
      <w:r w:rsidR="00BD5F10" w:rsidRPr="008E12DD">
        <w:rPr>
          <w:rFonts w:ascii="Open Sans" w:hAnsi="Open Sans" w:cs="Open Sans"/>
          <w:bCs/>
          <w:sz w:val="20"/>
          <w:lang w:val="fr-CA"/>
        </w:rPr>
        <w:t xml:space="preserve"> parties </w:t>
      </w:r>
      <w:r w:rsidRPr="008E12DD">
        <w:rPr>
          <w:rFonts w:ascii="Open Sans" w:hAnsi="Open Sans" w:cs="Open Sans"/>
          <w:bCs/>
          <w:sz w:val="20"/>
          <w:lang w:val="fr-CA"/>
        </w:rPr>
        <w:t>sont</w:t>
      </w:r>
      <w:r w:rsidR="00BD5F10" w:rsidRPr="008E12DD">
        <w:rPr>
          <w:rFonts w:ascii="Open Sans" w:hAnsi="Open Sans" w:cs="Open Sans"/>
          <w:bCs/>
          <w:sz w:val="20"/>
          <w:lang w:val="fr-CA"/>
        </w:rPr>
        <w:t xml:space="preserve"> repr</w:t>
      </w:r>
      <w:r w:rsidRPr="008E12DD">
        <w:rPr>
          <w:rFonts w:ascii="Open Sans" w:hAnsi="Open Sans" w:cs="Open Sans"/>
          <w:bCs/>
          <w:sz w:val="20"/>
          <w:lang w:val="fr-CA"/>
        </w:rPr>
        <w:t>és</w:t>
      </w:r>
      <w:r w:rsidR="00BD5F10" w:rsidRPr="008E12DD">
        <w:rPr>
          <w:rFonts w:ascii="Open Sans" w:hAnsi="Open Sans" w:cs="Open Sans"/>
          <w:bCs/>
          <w:sz w:val="20"/>
          <w:lang w:val="fr-CA"/>
        </w:rPr>
        <w:t>ent</w:t>
      </w:r>
      <w:r w:rsidRPr="008E12DD">
        <w:rPr>
          <w:rFonts w:ascii="Open Sans" w:hAnsi="Open Sans" w:cs="Open Sans"/>
          <w:bCs/>
          <w:sz w:val="20"/>
          <w:lang w:val="fr-CA"/>
        </w:rPr>
        <w:t>é</w:t>
      </w:r>
      <w:r w:rsidR="00BD5F10" w:rsidRPr="008E12DD">
        <w:rPr>
          <w:rFonts w:ascii="Open Sans" w:hAnsi="Open Sans" w:cs="Open Sans"/>
          <w:bCs/>
          <w:sz w:val="20"/>
          <w:lang w:val="fr-CA"/>
        </w:rPr>
        <w:t>e</w:t>
      </w:r>
      <w:r w:rsidRPr="008E12DD">
        <w:rPr>
          <w:rFonts w:ascii="Open Sans" w:hAnsi="Open Sans" w:cs="Open Sans"/>
          <w:bCs/>
          <w:sz w:val="20"/>
          <w:lang w:val="fr-CA"/>
        </w:rPr>
        <w:t>s p</w:t>
      </w:r>
      <w:r>
        <w:rPr>
          <w:rFonts w:ascii="Open Sans" w:hAnsi="Open Sans" w:cs="Open Sans"/>
          <w:bCs/>
          <w:sz w:val="20"/>
          <w:lang w:val="fr-CA"/>
        </w:rPr>
        <w:t>ar un conseiller légal</w:t>
      </w:r>
      <w:r w:rsidR="005369C8" w:rsidRPr="008E12DD">
        <w:rPr>
          <w:rFonts w:ascii="Open Sans" w:hAnsi="Open Sans" w:cs="Open Sans"/>
          <w:bCs/>
          <w:sz w:val="20"/>
          <w:lang w:val="fr-CA"/>
        </w:rPr>
        <w:t>;</w:t>
      </w:r>
    </w:p>
    <w:p w14:paraId="5E2AF5CC" w14:textId="1454A944" w:rsidR="006A2041" w:rsidRPr="008E12DD" w:rsidRDefault="008E12DD" w:rsidP="006A2041">
      <w:pPr>
        <w:numPr>
          <w:ilvl w:val="0"/>
          <w:numId w:val="36"/>
        </w:numPr>
        <w:rPr>
          <w:rFonts w:ascii="Open Sans" w:hAnsi="Open Sans" w:cs="Open Sans"/>
          <w:bCs/>
          <w:sz w:val="20"/>
          <w:lang w:val="fr-CA"/>
        </w:rPr>
      </w:pPr>
      <w:r>
        <w:rPr>
          <w:rFonts w:ascii="Open Sans" w:hAnsi="Open Sans" w:cs="Open Sans"/>
          <w:bCs/>
          <w:sz w:val="20"/>
          <w:lang w:val="fr-CA"/>
        </w:rPr>
        <w:t>L’</w:t>
      </w:r>
      <w:r w:rsidR="00BD5F10" w:rsidRPr="008E12DD">
        <w:rPr>
          <w:rFonts w:ascii="Open Sans" w:hAnsi="Open Sans" w:cs="Open Sans"/>
          <w:bCs/>
          <w:sz w:val="20"/>
          <w:lang w:val="fr-CA"/>
        </w:rPr>
        <w:t xml:space="preserve">existence </w:t>
      </w:r>
      <w:r w:rsidRPr="008E12DD">
        <w:rPr>
          <w:rFonts w:ascii="Open Sans" w:hAnsi="Open Sans" w:cs="Open Sans"/>
          <w:bCs/>
          <w:sz w:val="20"/>
          <w:lang w:val="fr-CA"/>
        </w:rPr>
        <w:t>d’</w:t>
      </w:r>
      <w:r w:rsidR="00BD5F10" w:rsidRPr="008E12DD">
        <w:rPr>
          <w:rFonts w:ascii="Open Sans" w:hAnsi="Open Sans" w:cs="Open Sans"/>
          <w:bCs/>
          <w:sz w:val="20"/>
          <w:lang w:val="fr-CA"/>
        </w:rPr>
        <w:t xml:space="preserve">arguments </w:t>
      </w:r>
      <w:r w:rsidRPr="008E12DD">
        <w:rPr>
          <w:rFonts w:ascii="Open Sans" w:hAnsi="Open Sans" w:cs="Open Sans"/>
          <w:bCs/>
          <w:sz w:val="20"/>
          <w:lang w:val="fr-CA"/>
        </w:rPr>
        <w:t>écrits fournis à l’avance</w:t>
      </w:r>
      <w:r w:rsidR="005369C8" w:rsidRPr="008E12DD">
        <w:rPr>
          <w:rFonts w:ascii="Open Sans" w:hAnsi="Open Sans" w:cs="Open Sans"/>
          <w:bCs/>
          <w:sz w:val="20"/>
          <w:lang w:val="fr-CA"/>
        </w:rPr>
        <w:t>;</w:t>
      </w:r>
    </w:p>
    <w:p w14:paraId="20D62B7B" w14:textId="2EE7CEFD" w:rsidR="006A2041" w:rsidRPr="003B254D" w:rsidRDefault="008E12DD" w:rsidP="006A2041">
      <w:pPr>
        <w:numPr>
          <w:ilvl w:val="0"/>
          <w:numId w:val="36"/>
        </w:numPr>
        <w:rPr>
          <w:rFonts w:ascii="Open Sans" w:hAnsi="Open Sans" w:cs="Open Sans"/>
          <w:bCs/>
          <w:sz w:val="20"/>
          <w:lang w:val="fr-CA"/>
        </w:rPr>
      </w:pPr>
      <w:r w:rsidRPr="003B254D">
        <w:rPr>
          <w:rFonts w:ascii="Open Sans" w:hAnsi="Open Sans" w:cs="Open Sans"/>
          <w:bCs/>
          <w:sz w:val="20"/>
          <w:lang w:val="fr-CA"/>
        </w:rPr>
        <w:t xml:space="preserve">Si </w:t>
      </w:r>
      <w:r w:rsidR="003B254D">
        <w:rPr>
          <w:rFonts w:ascii="Open Sans" w:hAnsi="Open Sans" w:cs="Open Sans"/>
          <w:bCs/>
          <w:sz w:val="20"/>
          <w:lang w:val="fr-CA"/>
        </w:rPr>
        <w:t>d</w:t>
      </w:r>
      <w:r w:rsidR="003B254D" w:rsidRPr="001A4F90">
        <w:rPr>
          <w:rFonts w:ascii="Open Sans" w:hAnsi="Open Sans" w:cs="Open Sans"/>
          <w:bCs/>
          <w:sz w:val="20"/>
          <w:lang w:val="fr-CA"/>
        </w:rPr>
        <w:t>es conclusions sur la crédibilité d</w:t>
      </w:r>
      <w:r w:rsidR="003B254D">
        <w:rPr>
          <w:rFonts w:ascii="Open Sans" w:hAnsi="Open Sans" w:cs="Open Sans"/>
          <w:bCs/>
          <w:sz w:val="20"/>
          <w:lang w:val="fr-CA"/>
        </w:rPr>
        <w:t>o</w:t>
      </w:r>
      <w:r w:rsidR="003B254D" w:rsidRPr="001A4F90">
        <w:rPr>
          <w:rFonts w:ascii="Open Sans" w:hAnsi="Open Sans" w:cs="Open Sans"/>
          <w:bCs/>
          <w:sz w:val="20"/>
          <w:lang w:val="fr-CA"/>
        </w:rPr>
        <w:t>iv</w:t>
      </w:r>
      <w:r w:rsidR="003B254D">
        <w:rPr>
          <w:rFonts w:ascii="Open Sans" w:hAnsi="Open Sans" w:cs="Open Sans"/>
          <w:bCs/>
          <w:sz w:val="20"/>
          <w:lang w:val="fr-CA"/>
        </w:rPr>
        <w:t>ent être faites</w:t>
      </w:r>
      <w:r w:rsidR="006A2041" w:rsidRPr="003B254D">
        <w:rPr>
          <w:rFonts w:ascii="Open Sans" w:hAnsi="Open Sans" w:cs="Open Sans"/>
          <w:bCs/>
          <w:sz w:val="20"/>
          <w:lang w:val="fr-CA"/>
        </w:rPr>
        <w:t xml:space="preserve">; </w:t>
      </w:r>
      <w:proofErr w:type="gramStart"/>
      <w:r w:rsidR="006A2041" w:rsidRPr="003B254D">
        <w:rPr>
          <w:rFonts w:ascii="Open Sans" w:hAnsi="Open Sans" w:cs="Open Sans"/>
          <w:bCs/>
          <w:sz w:val="20"/>
          <w:lang w:val="fr-CA"/>
        </w:rPr>
        <w:t>o</w:t>
      </w:r>
      <w:r w:rsidR="003B254D">
        <w:rPr>
          <w:rFonts w:ascii="Open Sans" w:hAnsi="Open Sans" w:cs="Open Sans"/>
          <w:bCs/>
          <w:sz w:val="20"/>
          <w:lang w:val="fr-CA"/>
        </w:rPr>
        <w:t>u</w:t>
      </w:r>
      <w:proofErr w:type="gramEnd"/>
    </w:p>
    <w:p w14:paraId="2E68C285" w14:textId="07BB9FD6" w:rsidR="006A2041" w:rsidRPr="003B254D" w:rsidRDefault="003B254D" w:rsidP="006A2041">
      <w:pPr>
        <w:numPr>
          <w:ilvl w:val="0"/>
          <w:numId w:val="36"/>
        </w:numPr>
        <w:rPr>
          <w:rFonts w:ascii="Open Sans" w:hAnsi="Open Sans" w:cs="Open Sans"/>
          <w:bCs/>
          <w:sz w:val="20"/>
          <w:lang w:val="fr-CA"/>
        </w:rPr>
      </w:pPr>
      <w:r w:rsidRPr="003B254D">
        <w:rPr>
          <w:rFonts w:ascii="Open Sans" w:hAnsi="Open Sans" w:cs="Open Sans"/>
          <w:bCs/>
          <w:sz w:val="20"/>
          <w:lang w:val="fr-CA"/>
        </w:rPr>
        <w:lastRenderedPageBreak/>
        <w:t>Un hébergement est nécessaire à cause du handicap d’une partie</w:t>
      </w:r>
      <w:r w:rsidR="006A2041" w:rsidRPr="003B254D">
        <w:rPr>
          <w:rFonts w:ascii="Open Sans" w:hAnsi="Open Sans" w:cs="Open Sans"/>
          <w:bCs/>
          <w:sz w:val="20"/>
          <w:lang w:val="fr-CA"/>
        </w:rPr>
        <w:t>.</w:t>
      </w:r>
    </w:p>
    <w:p w14:paraId="39A1E023" w14:textId="77777777" w:rsidR="00540CE2" w:rsidRPr="003B254D" w:rsidRDefault="00540CE2" w:rsidP="009071AD">
      <w:pPr>
        <w:ind w:left="851"/>
        <w:rPr>
          <w:rFonts w:ascii="Open Sans" w:hAnsi="Open Sans" w:cs="Open Sans"/>
          <w:bCs/>
          <w:sz w:val="20"/>
          <w:lang w:val="fr-CA"/>
        </w:rPr>
      </w:pPr>
    </w:p>
    <w:p w14:paraId="4C35F400" w14:textId="46EBCF72" w:rsidR="00AD5230" w:rsidRDefault="00F54902" w:rsidP="009071AD">
      <w:pPr>
        <w:keepNext/>
        <w:keepLines/>
        <w:ind w:left="0"/>
        <w:rPr>
          <w:rFonts w:ascii="Open Sans" w:hAnsi="Open Sans" w:cs="Open Sans"/>
          <w:b/>
          <w:bCs/>
          <w:sz w:val="20"/>
          <w:lang w:val="en-GB"/>
        </w:rPr>
      </w:pPr>
      <w:r>
        <w:rPr>
          <w:rFonts w:ascii="Open Sans" w:hAnsi="Open Sans" w:cs="Open Sans"/>
          <w:b/>
          <w:bCs/>
          <w:sz w:val="20"/>
          <w:lang w:val="en-GB"/>
        </w:rPr>
        <w:t>Nomination du jury</w:t>
      </w:r>
    </w:p>
    <w:p w14:paraId="5B42E6AF" w14:textId="77777777" w:rsidR="005369C8" w:rsidRPr="00AD5230" w:rsidRDefault="005369C8" w:rsidP="009071AD">
      <w:pPr>
        <w:keepNext/>
        <w:keepLines/>
        <w:ind w:left="0"/>
        <w:rPr>
          <w:rFonts w:ascii="Open Sans" w:hAnsi="Open Sans" w:cs="Open Sans"/>
          <w:b/>
          <w:bCs/>
          <w:sz w:val="20"/>
          <w:lang w:val="en-GB"/>
        </w:rPr>
      </w:pPr>
    </w:p>
    <w:p w14:paraId="0D7A7F32" w14:textId="4B0916F8" w:rsidR="00827BBF" w:rsidRPr="009A7261" w:rsidRDefault="00B63686" w:rsidP="006A2041">
      <w:pPr>
        <w:keepNext/>
        <w:keepLines/>
        <w:numPr>
          <w:ilvl w:val="0"/>
          <w:numId w:val="30"/>
        </w:numPr>
        <w:ind w:left="426"/>
        <w:rPr>
          <w:rFonts w:ascii="Open Sans" w:hAnsi="Open Sans" w:cs="Open Sans"/>
          <w:bCs/>
          <w:sz w:val="20"/>
          <w:lang w:val="fr-CA"/>
        </w:rPr>
      </w:pPr>
      <w:r w:rsidRPr="00434B19">
        <w:rPr>
          <w:rFonts w:ascii="Open Sans" w:hAnsi="Open Sans" w:cs="Open Sans"/>
          <w:bCs/>
          <w:sz w:val="20"/>
          <w:lang w:val="fr-CA"/>
        </w:rPr>
        <w:t>Le gestionnaire d</w:t>
      </w:r>
      <w:r>
        <w:rPr>
          <w:rFonts w:ascii="Open Sans" w:hAnsi="Open Sans" w:cs="Open Sans"/>
          <w:bCs/>
          <w:sz w:val="20"/>
          <w:lang w:val="fr-CA"/>
        </w:rPr>
        <w:t>u</w:t>
      </w:r>
      <w:r w:rsidRPr="00434B19">
        <w:rPr>
          <w:rFonts w:ascii="Open Sans" w:hAnsi="Open Sans" w:cs="Open Sans"/>
          <w:bCs/>
          <w:sz w:val="20"/>
          <w:lang w:val="fr-CA"/>
        </w:rPr>
        <w:t xml:space="preserve"> cas do</w:t>
      </w:r>
      <w:r>
        <w:rPr>
          <w:rFonts w:ascii="Open Sans" w:hAnsi="Open Sans" w:cs="Open Sans"/>
          <w:bCs/>
          <w:sz w:val="20"/>
          <w:lang w:val="fr-CA"/>
        </w:rPr>
        <w:t>i</w:t>
      </w:r>
      <w:r w:rsidRPr="00434B19">
        <w:rPr>
          <w:rFonts w:ascii="Open Sans" w:hAnsi="Open Sans" w:cs="Open Sans"/>
          <w:bCs/>
          <w:sz w:val="20"/>
          <w:lang w:val="fr-CA"/>
        </w:rPr>
        <w:t xml:space="preserve">t nommer </w:t>
      </w:r>
      <w:r>
        <w:rPr>
          <w:rFonts w:ascii="Open Sans" w:hAnsi="Open Sans" w:cs="Open Sans"/>
          <w:bCs/>
          <w:sz w:val="20"/>
          <w:lang w:val="fr-CA"/>
        </w:rPr>
        <w:t xml:space="preserve">les membres </w:t>
      </w:r>
      <w:r w:rsidR="009A7261">
        <w:rPr>
          <w:rFonts w:ascii="Open Sans" w:hAnsi="Open Sans" w:cs="Open Sans"/>
          <w:bCs/>
          <w:sz w:val="20"/>
          <w:lang w:val="fr-CA"/>
        </w:rPr>
        <w:t>du jury d’appel ou du jury de discipline. Les membres du jury sont plus importants pour le règlement du conflit que le gestionnaire du cas et doivent avoir les</w:t>
      </w:r>
      <w:r w:rsidRPr="00434B19">
        <w:rPr>
          <w:rFonts w:ascii="Open Sans" w:hAnsi="Open Sans" w:cs="Open Sans"/>
          <w:bCs/>
          <w:sz w:val="20"/>
          <w:lang w:val="fr-CA"/>
        </w:rPr>
        <w:t xml:space="preserve"> caractéristi</w:t>
      </w:r>
      <w:r>
        <w:rPr>
          <w:rFonts w:ascii="Open Sans" w:hAnsi="Open Sans" w:cs="Open Sans"/>
          <w:bCs/>
          <w:sz w:val="20"/>
          <w:lang w:val="fr-CA"/>
        </w:rPr>
        <w:t>ques suiva</w:t>
      </w:r>
      <w:r w:rsidRPr="00434B19">
        <w:rPr>
          <w:rFonts w:ascii="Open Sans" w:hAnsi="Open Sans" w:cs="Open Sans"/>
          <w:bCs/>
          <w:sz w:val="20"/>
          <w:lang w:val="fr-CA"/>
        </w:rPr>
        <w:t>ntes</w:t>
      </w:r>
      <w:r w:rsidR="00AD5230" w:rsidRPr="009A7261">
        <w:rPr>
          <w:rFonts w:ascii="Open Sans" w:hAnsi="Open Sans" w:cs="Open Sans"/>
          <w:bCs/>
          <w:sz w:val="20"/>
          <w:lang w:val="fr-CA"/>
        </w:rPr>
        <w:t>:</w:t>
      </w:r>
    </w:p>
    <w:p w14:paraId="56ECD64F" w14:textId="77777777" w:rsidR="006A2041" w:rsidRPr="009A7261" w:rsidRDefault="006A2041" w:rsidP="009071AD">
      <w:pPr>
        <w:keepNext/>
        <w:keepLines/>
        <w:ind w:left="426"/>
        <w:rPr>
          <w:rFonts w:ascii="Open Sans" w:hAnsi="Open Sans" w:cs="Open Sans"/>
          <w:bCs/>
          <w:sz w:val="20"/>
          <w:lang w:val="fr-CA"/>
        </w:rPr>
      </w:pPr>
    </w:p>
    <w:p w14:paraId="2F6E602E" w14:textId="6526EAC1" w:rsidR="00AD5230" w:rsidRPr="009A7261" w:rsidRDefault="009A7261" w:rsidP="009071AD">
      <w:pPr>
        <w:keepNext/>
        <w:keepLines/>
        <w:numPr>
          <w:ilvl w:val="0"/>
          <w:numId w:val="26"/>
        </w:numPr>
        <w:ind w:left="851"/>
        <w:rPr>
          <w:rFonts w:ascii="Open Sans" w:hAnsi="Open Sans" w:cs="Open Sans"/>
          <w:bCs/>
          <w:sz w:val="20"/>
          <w:lang w:val="fr-CA"/>
        </w:rPr>
      </w:pPr>
      <w:r>
        <w:rPr>
          <w:rFonts w:ascii="Open Sans" w:hAnsi="Open Sans" w:cs="Open Sans"/>
          <w:bCs/>
          <w:sz w:val="20"/>
          <w:lang w:val="fr-CA"/>
        </w:rPr>
        <w:t>De l’e</w:t>
      </w:r>
      <w:r w:rsidR="00AD5230" w:rsidRPr="009A7261">
        <w:rPr>
          <w:rFonts w:ascii="Open Sans" w:hAnsi="Open Sans" w:cs="Open Sans"/>
          <w:bCs/>
          <w:sz w:val="20"/>
          <w:lang w:val="fr-CA"/>
        </w:rPr>
        <w:t>xp</w:t>
      </w:r>
      <w:r w:rsidRPr="009A7261">
        <w:rPr>
          <w:rFonts w:ascii="Open Sans" w:hAnsi="Open Sans" w:cs="Open Sans"/>
          <w:bCs/>
          <w:sz w:val="20"/>
          <w:lang w:val="fr-CA"/>
        </w:rPr>
        <w:t>é</w:t>
      </w:r>
      <w:r w:rsidR="00AD5230" w:rsidRPr="009A7261">
        <w:rPr>
          <w:rFonts w:ascii="Open Sans" w:hAnsi="Open Sans" w:cs="Open Sans"/>
          <w:bCs/>
          <w:sz w:val="20"/>
          <w:lang w:val="fr-CA"/>
        </w:rPr>
        <w:t xml:space="preserve">rience </w:t>
      </w:r>
      <w:r w:rsidRPr="009A7261">
        <w:rPr>
          <w:rFonts w:ascii="Open Sans" w:hAnsi="Open Sans" w:cs="Open Sans"/>
          <w:bCs/>
          <w:sz w:val="20"/>
          <w:lang w:val="fr-CA"/>
        </w:rPr>
        <w:t>dans l</w:t>
      </w:r>
      <w:r>
        <w:rPr>
          <w:rFonts w:ascii="Open Sans" w:hAnsi="Open Sans" w:cs="Open Sans"/>
          <w:bCs/>
          <w:sz w:val="20"/>
          <w:lang w:val="fr-CA"/>
        </w:rPr>
        <w:t>e</w:t>
      </w:r>
      <w:r w:rsidRPr="009A7261">
        <w:rPr>
          <w:rFonts w:ascii="Open Sans" w:hAnsi="Open Sans" w:cs="Open Sans"/>
          <w:bCs/>
          <w:sz w:val="20"/>
          <w:lang w:val="fr-CA"/>
        </w:rPr>
        <w:t xml:space="preserve"> règlement </w:t>
      </w:r>
      <w:r>
        <w:rPr>
          <w:rFonts w:ascii="Open Sans" w:hAnsi="Open Sans" w:cs="Open Sans"/>
          <w:bCs/>
          <w:sz w:val="20"/>
          <w:lang w:val="fr-CA"/>
        </w:rPr>
        <w:t>d</w:t>
      </w:r>
      <w:r w:rsidRPr="009A7261">
        <w:rPr>
          <w:rFonts w:ascii="Open Sans" w:hAnsi="Open Sans" w:cs="Open Sans"/>
          <w:bCs/>
          <w:sz w:val="20"/>
          <w:lang w:val="fr-CA"/>
        </w:rPr>
        <w:t>e conflits</w:t>
      </w:r>
      <w:r w:rsidR="006A2041" w:rsidRPr="009A7261">
        <w:rPr>
          <w:rFonts w:ascii="Open Sans" w:hAnsi="Open Sans" w:cs="Open Sans"/>
          <w:bCs/>
          <w:sz w:val="20"/>
          <w:lang w:val="fr-CA"/>
        </w:rPr>
        <w:t>;</w:t>
      </w:r>
    </w:p>
    <w:p w14:paraId="386C9556" w14:textId="62692B6E" w:rsidR="00AD5230" w:rsidRPr="009A7261" w:rsidRDefault="009A7261" w:rsidP="009071AD">
      <w:pPr>
        <w:keepNext/>
        <w:keepLines/>
        <w:numPr>
          <w:ilvl w:val="0"/>
          <w:numId w:val="26"/>
        </w:numPr>
        <w:ind w:left="851"/>
        <w:rPr>
          <w:rFonts w:ascii="Open Sans" w:hAnsi="Open Sans" w:cs="Open Sans"/>
          <w:bCs/>
          <w:sz w:val="20"/>
          <w:lang w:val="fr-CA"/>
        </w:rPr>
      </w:pPr>
      <w:r w:rsidRPr="009A7261">
        <w:rPr>
          <w:rFonts w:ascii="Open Sans" w:hAnsi="Open Sans" w:cs="Open Sans"/>
          <w:bCs/>
          <w:sz w:val="20"/>
          <w:lang w:val="fr-CA"/>
        </w:rPr>
        <w:t>De l’e</w:t>
      </w:r>
      <w:r w:rsidR="00AD5230" w:rsidRPr="009A7261">
        <w:rPr>
          <w:rFonts w:ascii="Open Sans" w:hAnsi="Open Sans" w:cs="Open Sans"/>
          <w:bCs/>
          <w:sz w:val="20"/>
          <w:lang w:val="fr-CA"/>
        </w:rPr>
        <w:t>xp</w:t>
      </w:r>
      <w:r w:rsidRPr="009A7261">
        <w:rPr>
          <w:rFonts w:ascii="Open Sans" w:hAnsi="Open Sans" w:cs="Open Sans"/>
          <w:bCs/>
          <w:sz w:val="20"/>
          <w:lang w:val="fr-CA"/>
        </w:rPr>
        <w:t>é</w:t>
      </w:r>
      <w:r w:rsidR="00AD5230" w:rsidRPr="009A7261">
        <w:rPr>
          <w:rFonts w:ascii="Open Sans" w:hAnsi="Open Sans" w:cs="Open Sans"/>
          <w:bCs/>
          <w:sz w:val="20"/>
          <w:lang w:val="fr-CA"/>
        </w:rPr>
        <w:t xml:space="preserve">rience </w:t>
      </w:r>
      <w:r w:rsidRPr="009A7261">
        <w:rPr>
          <w:rFonts w:ascii="Open Sans" w:hAnsi="Open Sans" w:cs="Open Sans"/>
          <w:bCs/>
          <w:sz w:val="20"/>
          <w:lang w:val="fr-CA"/>
        </w:rPr>
        <w:t>dans les conf</w:t>
      </w:r>
      <w:r>
        <w:rPr>
          <w:rFonts w:ascii="Open Sans" w:hAnsi="Open Sans" w:cs="Open Sans"/>
          <w:bCs/>
          <w:sz w:val="20"/>
          <w:lang w:val="fr-CA"/>
        </w:rPr>
        <w:t>l</w:t>
      </w:r>
      <w:r w:rsidRPr="009A7261">
        <w:rPr>
          <w:rFonts w:ascii="Open Sans" w:hAnsi="Open Sans" w:cs="Open Sans"/>
          <w:bCs/>
          <w:sz w:val="20"/>
          <w:lang w:val="fr-CA"/>
        </w:rPr>
        <w:t>its sportifs</w:t>
      </w:r>
      <w:r w:rsidR="006A2041" w:rsidRPr="009A7261">
        <w:rPr>
          <w:rFonts w:ascii="Open Sans" w:hAnsi="Open Sans" w:cs="Open Sans"/>
          <w:bCs/>
          <w:sz w:val="20"/>
          <w:lang w:val="fr-CA"/>
        </w:rPr>
        <w:t>;</w:t>
      </w:r>
    </w:p>
    <w:p w14:paraId="38A9C8CD" w14:textId="3663DB53" w:rsidR="00AD5230" w:rsidRPr="009A7261" w:rsidRDefault="009A7261" w:rsidP="009071AD">
      <w:pPr>
        <w:keepNext/>
        <w:keepLines/>
        <w:numPr>
          <w:ilvl w:val="0"/>
          <w:numId w:val="26"/>
        </w:numPr>
        <w:ind w:left="851"/>
        <w:rPr>
          <w:rFonts w:ascii="Open Sans" w:hAnsi="Open Sans" w:cs="Open Sans"/>
          <w:bCs/>
          <w:sz w:val="20"/>
          <w:lang w:val="fr-CA"/>
        </w:rPr>
      </w:pPr>
      <w:r w:rsidRPr="009A7261">
        <w:rPr>
          <w:rFonts w:ascii="Open Sans" w:hAnsi="Open Sans" w:cs="Open Sans"/>
          <w:bCs/>
          <w:sz w:val="20"/>
          <w:lang w:val="fr-CA"/>
        </w:rPr>
        <w:t xml:space="preserve"> Aucun lien avec aucune des parties</w:t>
      </w:r>
      <w:r w:rsidR="006A2041" w:rsidRPr="009A7261">
        <w:rPr>
          <w:rFonts w:ascii="Open Sans" w:hAnsi="Open Sans" w:cs="Open Sans"/>
          <w:bCs/>
          <w:sz w:val="20"/>
          <w:lang w:val="fr-CA"/>
        </w:rPr>
        <w:t>;</w:t>
      </w:r>
    </w:p>
    <w:p w14:paraId="00B6F36B" w14:textId="7C9AC45E" w:rsidR="00AD5230" w:rsidRDefault="0099141F" w:rsidP="002A259C">
      <w:pPr>
        <w:numPr>
          <w:ilvl w:val="0"/>
          <w:numId w:val="26"/>
        </w:numPr>
        <w:ind w:left="851"/>
        <w:rPr>
          <w:rFonts w:ascii="Open Sans" w:hAnsi="Open Sans" w:cs="Open Sans"/>
          <w:bCs/>
          <w:sz w:val="20"/>
          <w:lang w:val="en-GB"/>
        </w:rPr>
      </w:pPr>
      <w:proofErr w:type="spellStart"/>
      <w:r w:rsidRPr="00AD5230">
        <w:rPr>
          <w:rFonts w:ascii="Open Sans" w:hAnsi="Open Sans" w:cs="Open Sans"/>
          <w:bCs/>
          <w:sz w:val="20"/>
          <w:lang w:val="en-GB"/>
        </w:rPr>
        <w:t>D</w:t>
      </w:r>
      <w:r>
        <w:rPr>
          <w:rFonts w:ascii="Open Sans" w:hAnsi="Open Sans" w:cs="Open Sans"/>
          <w:bCs/>
          <w:sz w:val="20"/>
          <w:lang w:val="en-GB"/>
        </w:rPr>
        <w:t>é</w:t>
      </w:r>
      <w:r w:rsidRPr="00AD5230">
        <w:rPr>
          <w:rFonts w:ascii="Open Sans" w:hAnsi="Open Sans" w:cs="Open Sans"/>
          <w:bCs/>
          <w:sz w:val="20"/>
          <w:lang w:val="en-GB"/>
        </w:rPr>
        <w:t>cisi</w:t>
      </w:r>
      <w:r>
        <w:rPr>
          <w:rFonts w:ascii="Open Sans" w:hAnsi="Open Sans" w:cs="Open Sans"/>
          <w:bCs/>
          <w:sz w:val="20"/>
          <w:lang w:val="en-GB"/>
        </w:rPr>
        <w:t>f</w:t>
      </w:r>
      <w:proofErr w:type="spellEnd"/>
      <w:r w:rsidR="006A2041">
        <w:rPr>
          <w:rFonts w:ascii="Open Sans" w:hAnsi="Open Sans" w:cs="Open Sans"/>
          <w:bCs/>
          <w:sz w:val="20"/>
          <w:lang w:val="en-GB"/>
        </w:rPr>
        <w:t>;</w:t>
      </w:r>
    </w:p>
    <w:p w14:paraId="5A02E747" w14:textId="729D7386" w:rsidR="00540CE2" w:rsidRPr="0099141F" w:rsidRDefault="0099141F" w:rsidP="002A259C">
      <w:pPr>
        <w:numPr>
          <w:ilvl w:val="0"/>
          <w:numId w:val="26"/>
        </w:numPr>
        <w:ind w:left="851"/>
        <w:rPr>
          <w:rFonts w:ascii="Open Sans" w:hAnsi="Open Sans" w:cs="Open Sans"/>
          <w:bCs/>
          <w:sz w:val="20"/>
          <w:lang w:val="fr-CA"/>
        </w:rPr>
      </w:pPr>
      <w:r w:rsidRPr="0099141F">
        <w:rPr>
          <w:rFonts w:ascii="Open Sans" w:hAnsi="Open Sans" w:cs="Open Sans"/>
          <w:bCs/>
          <w:sz w:val="20"/>
          <w:lang w:val="fr-CA"/>
        </w:rPr>
        <w:t>Parle couramment dans la langue dans laquelle l’</w:t>
      </w:r>
      <w:r w:rsidR="00540CE2" w:rsidRPr="0099141F">
        <w:rPr>
          <w:rFonts w:ascii="Open Sans" w:hAnsi="Open Sans" w:cs="Open Sans"/>
          <w:bCs/>
          <w:sz w:val="20"/>
          <w:lang w:val="fr-CA"/>
        </w:rPr>
        <w:t xml:space="preserve">appel </w:t>
      </w:r>
      <w:r w:rsidRPr="0099141F">
        <w:rPr>
          <w:rFonts w:ascii="Open Sans" w:hAnsi="Open Sans" w:cs="Open Sans"/>
          <w:bCs/>
          <w:sz w:val="20"/>
          <w:lang w:val="fr-CA"/>
        </w:rPr>
        <w:t>e</w:t>
      </w:r>
      <w:r>
        <w:rPr>
          <w:rFonts w:ascii="Open Sans" w:hAnsi="Open Sans" w:cs="Open Sans"/>
          <w:bCs/>
          <w:sz w:val="20"/>
          <w:lang w:val="fr-CA"/>
        </w:rPr>
        <w:t>st entendu</w:t>
      </w:r>
      <w:r w:rsidR="006A2041" w:rsidRPr="0099141F">
        <w:rPr>
          <w:rFonts w:ascii="Open Sans" w:hAnsi="Open Sans" w:cs="Open Sans"/>
          <w:bCs/>
          <w:sz w:val="20"/>
          <w:lang w:val="fr-CA"/>
        </w:rPr>
        <w:t xml:space="preserve">; </w:t>
      </w:r>
      <w:r>
        <w:rPr>
          <w:rFonts w:ascii="Open Sans" w:hAnsi="Open Sans" w:cs="Open Sans"/>
          <w:bCs/>
          <w:sz w:val="20"/>
          <w:lang w:val="fr-CA"/>
        </w:rPr>
        <w:t>et</w:t>
      </w:r>
    </w:p>
    <w:p w14:paraId="3C4FD563" w14:textId="07339860" w:rsidR="00540CE2" w:rsidRPr="0099141F" w:rsidRDefault="0099141F" w:rsidP="002A259C">
      <w:pPr>
        <w:numPr>
          <w:ilvl w:val="0"/>
          <w:numId w:val="26"/>
        </w:numPr>
        <w:ind w:left="851"/>
        <w:rPr>
          <w:rFonts w:ascii="Open Sans" w:hAnsi="Open Sans" w:cs="Open Sans"/>
          <w:bCs/>
          <w:sz w:val="20"/>
          <w:lang w:val="fr-CA"/>
        </w:rPr>
      </w:pPr>
      <w:r w:rsidRPr="0099141F">
        <w:rPr>
          <w:rFonts w:ascii="Open Sans" w:hAnsi="Open Sans" w:cs="Open Sans"/>
          <w:bCs/>
          <w:sz w:val="20"/>
          <w:lang w:val="fr-CA"/>
        </w:rPr>
        <w:t>Disponible pour rendre une dé</w:t>
      </w:r>
      <w:r w:rsidR="00B07CC3" w:rsidRPr="0099141F">
        <w:rPr>
          <w:rFonts w:ascii="Open Sans" w:hAnsi="Open Sans" w:cs="Open Sans"/>
          <w:bCs/>
          <w:sz w:val="20"/>
          <w:lang w:val="fr-CA"/>
        </w:rPr>
        <w:t xml:space="preserve">cision </w:t>
      </w:r>
      <w:r w:rsidRPr="0099141F">
        <w:rPr>
          <w:rFonts w:ascii="Open Sans" w:hAnsi="Open Sans" w:cs="Open Sans"/>
          <w:bCs/>
          <w:sz w:val="20"/>
          <w:lang w:val="fr-CA"/>
        </w:rPr>
        <w:t>sur l’appel dans les d</w:t>
      </w:r>
      <w:r>
        <w:rPr>
          <w:rFonts w:ascii="Open Sans" w:hAnsi="Open Sans" w:cs="Open Sans"/>
          <w:bCs/>
          <w:sz w:val="20"/>
          <w:lang w:val="fr-CA"/>
        </w:rPr>
        <w:t>é</w:t>
      </w:r>
      <w:r w:rsidRPr="0099141F">
        <w:rPr>
          <w:rFonts w:ascii="Open Sans" w:hAnsi="Open Sans" w:cs="Open Sans"/>
          <w:bCs/>
          <w:sz w:val="20"/>
          <w:lang w:val="fr-CA"/>
        </w:rPr>
        <w:t xml:space="preserve">lais </w:t>
      </w:r>
      <w:r>
        <w:rPr>
          <w:rFonts w:ascii="Open Sans" w:hAnsi="Open Sans" w:cs="Open Sans"/>
          <w:bCs/>
          <w:sz w:val="20"/>
          <w:lang w:val="fr-CA"/>
        </w:rPr>
        <w:t>établis dans cette politique</w:t>
      </w:r>
      <w:r w:rsidR="006A2041" w:rsidRPr="0099141F">
        <w:rPr>
          <w:rFonts w:ascii="Open Sans" w:hAnsi="Open Sans" w:cs="Open Sans"/>
          <w:bCs/>
          <w:sz w:val="20"/>
          <w:lang w:val="fr-CA"/>
        </w:rPr>
        <w:t>.</w:t>
      </w:r>
    </w:p>
    <w:p w14:paraId="2D704359" w14:textId="77777777" w:rsidR="00C428CD" w:rsidRPr="0099141F" w:rsidRDefault="00C428CD" w:rsidP="009071AD">
      <w:pPr>
        <w:keepNext/>
        <w:keepLines/>
        <w:ind w:left="0"/>
        <w:rPr>
          <w:rFonts w:ascii="Open Sans" w:hAnsi="Open Sans" w:cs="Open Sans"/>
          <w:bCs/>
          <w:sz w:val="20"/>
          <w:lang w:val="fr-CA"/>
        </w:rPr>
      </w:pPr>
    </w:p>
    <w:p w14:paraId="17831597" w14:textId="48CAC740" w:rsidR="00C428CD" w:rsidRPr="00BB3766" w:rsidRDefault="00BB3766" w:rsidP="00C428CD">
      <w:pPr>
        <w:keepNext/>
        <w:keepLines/>
        <w:numPr>
          <w:ilvl w:val="0"/>
          <w:numId w:val="30"/>
        </w:numPr>
        <w:ind w:left="426"/>
        <w:rPr>
          <w:rFonts w:ascii="Open Sans" w:hAnsi="Open Sans" w:cs="Open Sans"/>
          <w:bCs/>
          <w:sz w:val="20"/>
          <w:lang w:val="fr-CA"/>
        </w:rPr>
      </w:pPr>
      <w:r w:rsidRPr="00BB3766">
        <w:rPr>
          <w:rFonts w:ascii="Open Sans" w:hAnsi="Open Sans" w:cs="Open Sans"/>
          <w:bCs/>
          <w:sz w:val="20"/>
          <w:lang w:val="fr-CA"/>
        </w:rPr>
        <w:t>Le gestionnaire du cas et chaque</w:t>
      </w:r>
      <w:r w:rsidR="00C428CD" w:rsidRPr="00BB3766">
        <w:rPr>
          <w:rFonts w:ascii="Open Sans" w:hAnsi="Open Sans" w:cs="Open Sans"/>
          <w:bCs/>
          <w:sz w:val="20"/>
          <w:lang w:val="fr-CA"/>
        </w:rPr>
        <w:t xml:space="preserve"> membr</w:t>
      </w:r>
      <w:r w:rsidRPr="00BB3766">
        <w:rPr>
          <w:rFonts w:ascii="Open Sans" w:hAnsi="Open Sans" w:cs="Open Sans"/>
          <w:bCs/>
          <w:sz w:val="20"/>
          <w:lang w:val="fr-CA"/>
        </w:rPr>
        <w:t>e</w:t>
      </w:r>
      <w:r w:rsidR="00C428CD" w:rsidRPr="00BB3766">
        <w:rPr>
          <w:rFonts w:ascii="Open Sans" w:hAnsi="Open Sans" w:cs="Open Sans"/>
          <w:bCs/>
          <w:sz w:val="20"/>
          <w:lang w:val="fr-CA"/>
        </w:rPr>
        <w:t xml:space="preserve"> </w:t>
      </w:r>
      <w:r w:rsidRPr="00BB3766">
        <w:rPr>
          <w:rFonts w:ascii="Open Sans" w:hAnsi="Open Sans" w:cs="Open Sans"/>
          <w:bCs/>
          <w:sz w:val="20"/>
          <w:lang w:val="fr-CA"/>
        </w:rPr>
        <w:t xml:space="preserve">du </w:t>
      </w:r>
      <w:r>
        <w:rPr>
          <w:rFonts w:ascii="Open Sans" w:hAnsi="Open Sans" w:cs="Open Sans"/>
          <w:bCs/>
          <w:sz w:val="20"/>
          <w:lang w:val="fr-CA"/>
        </w:rPr>
        <w:t>jury d’appel ou du jury de d</w:t>
      </w:r>
      <w:r w:rsidR="00C428CD" w:rsidRPr="00BB3766">
        <w:rPr>
          <w:rFonts w:ascii="Open Sans" w:hAnsi="Open Sans" w:cs="Open Sans"/>
          <w:bCs/>
          <w:sz w:val="20"/>
          <w:lang w:val="fr-CA"/>
        </w:rPr>
        <w:t xml:space="preserve">iscipline </w:t>
      </w:r>
      <w:r>
        <w:rPr>
          <w:rFonts w:ascii="Open Sans" w:hAnsi="Open Sans" w:cs="Open Sans"/>
          <w:bCs/>
          <w:sz w:val="20"/>
          <w:lang w:val="fr-CA"/>
        </w:rPr>
        <w:t>doit recevoir un salaire de</w:t>
      </w:r>
      <w:r w:rsidR="00C428CD" w:rsidRPr="00BB3766">
        <w:rPr>
          <w:rFonts w:ascii="Open Sans" w:hAnsi="Open Sans" w:cs="Open Sans"/>
          <w:bCs/>
          <w:sz w:val="20"/>
          <w:lang w:val="fr-CA"/>
        </w:rPr>
        <w:t xml:space="preserve"> 125</w:t>
      </w:r>
      <w:r>
        <w:rPr>
          <w:rFonts w:ascii="Open Sans" w:hAnsi="Open Sans" w:cs="Open Sans"/>
          <w:bCs/>
          <w:sz w:val="20"/>
          <w:lang w:val="fr-CA"/>
        </w:rPr>
        <w:t>$</w:t>
      </w:r>
      <w:r w:rsidR="00CF1C9C" w:rsidRPr="00BB3766">
        <w:rPr>
          <w:rFonts w:ascii="Open Sans" w:hAnsi="Open Sans" w:cs="Open Sans"/>
          <w:bCs/>
          <w:sz w:val="20"/>
          <w:lang w:val="fr-CA"/>
        </w:rPr>
        <w:t xml:space="preserve"> p</w:t>
      </w:r>
      <w:r>
        <w:rPr>
          <w:rFonts w:ascii="Open Sans" w:hAnsi="Open Sans" w:cs="Open Sans"/>
          <w:bCs/>
          <w:sz w:val="20"/>
          <w:lang w:val="fr-CA"/>
        </w:rPr>
        <w:t>a</w:t>
      </w:r>
      <w:r w:rsidR="00CF1C9C" w:rsidRPr="00BB3766">
        <w:rPr>
          <w:rFonts w:ascii="Open Sans" w:hAnsi="Open Sans" w:cs="Open Sans"/>
          <w:bCs/>
          <w:sz w:val="20"/>
          <w:lang w:val="fr-CA"/>
        </w:rPr>
        <w:t>r cas</w:t>
      </w:r>
      <w:r w:rsidR="00C428CD" w:rsidRPr="00BB3766">
        <w:rPr>
          <w:rFonts w:ascii="Open Sans" w:hAnsi="Open Sans" w:cs="Open Sans"/>
          <w:bCs/>
          <w:sz w:val="20"/>
          <w:lang w:val="fr-CA"/>
        </w:rPr>
        <w:t>.</w:t>
      </w:r>
    </w:p>
    <w:p w14:paraId="435106EB" w14:textId="543A28EB" w:rsidR="00C053DB" w:rsidRPr="00BB3766" w:rsidRDefault="00C053DB" w:rsidP="009071AD">
      <w:pPr>
        <w:ind w:left="0"/>
        <w:rPr>
          <w:b/>
          <w:i/>
          <w:lang w:val="fr-CA"/>
        </w:rPr>
      </w:pPr>
    </w:p>
    <w:sectPr w:rsidR="00C053DB" w:rsidRPr="00BB3766" w:rsidSect="009C7476">
      <w:headerReference w:type="default" r:id="rId8"/>
      <w:footerReference w:type="default" r:id="rId9"/>
      <w:pgSz w:w="12240" w:h="15840" w:code="1"/>
      <w:pgMar w:top="2160" w:right="1440" w:bottom="1440" w:left="1440" w:header="709" w:footer="709" w:gutter="0"/>
      <w:paperSrc w:first="2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429B9" w14:textId="77777777" w:rsidR="008A1439" w:rsidRDefault="008A1439" w:rsidP="008E45C8">
      <w:r>
        <w:separator/>
      </w:r>
    </w:p>
  </w:endnote>
  <w:endnote w:type="continuationSeparator" w:id="0">
    <w:p w14:paraId="44E54AAB" w14:textId="77777777" w:rsidR="008A1439" w:rsidRDefault="008A1439" w:rsidP="008E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639394"/>
      <w:docPartObj>
        <w:docPartGallery w:val="Page Numbers (Bottom of Page)"/>
        <w:docPartUnique/>
      </w:docPartObj>
    </w:sdtPr>
    <w:sdtEndPr>
      <w:rPr>
        <w:noProof/>
      </w:rPr>
    </w:sdtEndPr>
    <w:sdtContent>
      <w:p w14:paraId="5F21C9A0" w14:textId="09ECE09A" w:rsidR="00E22276" w:rsidRDefault="00E22276">
        <w:pPr>
          <w:pStyle w:val="Pieddepage"/>
          <w:jc w:val="center"/>
        </w:pPr>
        <w:r>
          <w:fldChar w:fldCharType="begin"/>
        </w:r>
        <w:r>
          <w:instrText xml:space="preserve"> PAGE   \* MERGEFORMAT </w:instrText>
        </w:r>
        <w:r>
          <w:fldChar w:fldCharType="separate"/>
        </w:r>
        <w:r>
          <w:rPr>
            <w:noProof/>
          </w:rPr>
          <w:t>2</w:t>
        </w:r>
        <w:r>
          <w:rPr>
            <w:noProof/>
          </w:rPr>
          <w:fldChar w:fldCharType="end"/>
        </w:r>
      </w:p>
    </w:sdtContent>
  </w:sdt>
  <w:p w14:paraId="157506BE" w14:textId="77777777" w:rsidR="00E22276" w:rsidRDefault="00E222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761F2" w14:textId="77777777" w:rsidR="008A1439" w:rsidRDefault="008A1439" w:rsidP="008E45C8">
      <w:r>
        <w:separator/>
      </w:r>
    </w:p>
  </w:footnote>
  <w:footnote w:type="continuationSeparator" w:id="0">
    <w:p w14:paraId="0D73EE2E" w14:textId="77777777" w:rsidR="008A1439" w:rsidRDefault="008A1439" w:rsidP="008E4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D109C" w14:textId="77777777" w:rsidR="004129C6" w:rsidRDefault="004129C6" w:rsidP="00441B8B">
    <w:pPr>
      <w:pStyle w:val="En-tte"/>
    </w:pPr>
    <w:r>
      <w:rPr>
        <w:noProof/>
        <w:lang w:val="en-CA" w:eastAsia="en-CA"/>
      </w:rPr>
      <w:drawing>
        <wp:anchor distT="0" distB="0" distL="114300" distR="114300" simplePos="0" relativeHeight="251657728" behindDoc="0" locked="0" layoutInCell="1" allowOverlap="1" wp14:anchorId="0A8A7380" wp14:editId="7C7DACA5">
          <wp:simplePos x="0" y="0"/>
          <wp:positionH relativeFrom="column">
            <wp:posOffset>-533400</wp:posOffset>
          </wp:positionH>
          <wp:positionV relativeFrom="paragraph">
            <wp:posOffset>0</wp:posOffset>
          </wp:positionV>
          <wp:extent cx="76200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_Games_Symbol_5col_noTM.png"/>
                  <pic:cNvPicPr/>
                </pic:nvPicPr>
                <pic:blipFill>
                  <a:blip r:embed="rId1" cstate="print">
                    <a:extLst>
                      <a:ext uri="{28A0092B-C50C-407E-A947-70E740481C1C}">
                        <a14:useLocalDpi xmlns:a14="http://schemas.microsoft.com/office/drawing/2010/main"/>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sidRPr="005575E0">
      <w:rPr>
        <w:noProof/>
        <w:lang w:val="en-CA" w:eastAsia="en-CA"/>
      </w:rPr>
      <mc:AlternateContent>
        <mc:Choice Requires="wps">
          <w:drawing>
            <wp:anchor distT="0" distB="0" distL="114300" distR="114300" simplePos="0" relativeHeight="251656704" behindDoc="0" locked="0" layoutInCell="1" allowOverlap="1" wp14:anchorId="7C552A27" wp14:editId="6A3F0FE1">
              <wp:simplePos x="0" y="0"/>
              <wp:positionH relativeFrom="column">
                <wp:posOffset>-1143000</wp:posOffset>
              </wp:positionH>
              <wp:positionV relativeFrom="paragraph">
                <wp:posOffset>100965</wp:posOffset>
              </wp:positionV>
              <wp:extent cx="9144000" cy="530225"/>
              <wp:effectExtent l="0" t="0" r="0" b="3175"/>
              <wp:wrapNone/>
              <wp:docPr id="2" name="Rectangle 3"/>
              <wp:cNvGraphicFramePr/>
              <a:graphic xmlns:a="http://schemas.openxmlformats.org/drawingml/2006/main">
                <a:graphicData uri="http://schemas.microsoft.com/office/word/2010/wordprocessingShape">
                  <wps:wsp>
                    <wps:cNvSpPr/>
                    <wps:spPr>
                      <a:xfrm>
                        <a:off x="0" y="0"/>
                        <a:ext cx="9144000" cy="530225"/>
                      </a:xfrm>
                      <a:prstGeom prst="rect">
                        <a:avLst/>
                      </a:prstGeom>
                      <a:solidFill>
                        <a:srgbClr val="E1E2E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34B20B" id="Rectangle 3" o:spid="_x0000_s1026" style="position:absolute;margin-left:-90pt;margin-top:7.95pt;width:10in;height:41.7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" fillcolor="#e1e2e3" stroked="f"/>
          </w:pict>
        </mc:Fallback>
      </mc:AlternateContent>
    </w:r>
  </w:p>
  <w:p w14:paraId="0223081E" w14:textId="77777777" w:rsidR="004129C6" w:rsidRDefault="004129C6" w:rsidP="00441B8B"/>
  <w:p w14:paraId="14FB1967" w14:textId="77777777" w:rsidR="004129C6" w:rsidRDefault="004129C6" w:rsidP="00441B8B"/>
  <w:p w14:paraId="000A483C" w14:textId="77777777" w:rsidR="004129C6" w:rsidRDefault="004129C6" w:rsidP="00441B8B"/>
  <w:p w14:paraId="2581D8AD" w14:textId="77777777" w:rsidR="008E45C8" w:rsidRDefault="008E45C8" w:rsidP="008E45C8">
    <w:pPr>
      <w:pStyle w:val="En-tte"/>
      <w:ind w:left="-567"/>
    </w:pPr>
  </w:p>
  <w:p w14:paraId="01622524" w14:textId="77777777" w:rsidR="004129C6" w:rsidRDefault="004129C6" w:rsidP="008E45C8">
    <w:pPr>
      <w:pStyle w:val="En-tt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5A22"/>
    <w:multiLevelType w:val="hybridMultilevel"/>
    <w:tmpl w:val="18643D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FB7AD2"/>
    <w:multiLevelType w:val="hybridMultilevel"/>
    <w:tmpl w:val="40962F48"/>
    <w:lvl w:ilvl="0" w:tplc="1009000F">
      <w:start w:val="2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E22271"/>
    <w:multiLevelType w:val="hybridMultilevel"/>
    <w:tmpl w:val="ED24FC70"/>
    <w:lvl w:ilvl="0" w:tplc="633A268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A57D0"/>
    <w:multiLevelType w:val="hybridMultilevel"/>
    <w:tmpl w:val="2FD0CAE6"/>
    <w:lvl w:ilvl="0" w:tplc="633A268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7C2825"/>
    <w:multiLevelType w:val="hybridMultilevel"/>
    <w:tmpl w:val="5B5A239C"/>
    <w:lvl w:ilvl="0" w:tplc="5A9431C0">
      <w:start w:val="1"/>
      <w:numFmt w:val="lowerLetter"/>
      <w:lvlText w:val="%1)"/>
      <w:lvlJc w:val="left"/>
      <w:pPr>
        <w:ind w:left="720" w:hanging="360"/>
      </w:pPr>
      <w:rPr>
        <w:rFonts w:cs="Times New Roman"/>
        <w:lang w:val="fr-CA"/>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804AC0"/>
    <w:multiLevelType w:val="hybridMultilevel"/>
    <w:tmpl w:val="3E6C32DC"/>
    <w:lvl w:ilvl="0" w:tplc="1009000F">
      <w:start w:val="2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8A5514"/>
    <w:multiLevelType w:val="hybridMultilevel"/>
    <w:tmpl w:val="70B8B67E"/>
    <w:lvl w:ilvl="0" w:tplc="A6C20476">
      <w:start w:val="1"/>
      <w:numFmt w:val="lowerLetter"/>
      <w:lvlText w:val="%1)"/>
      <w:lvlJc w:val="left"/>
      <w:pPr>
        <w:tabs>
          <w:tab w:val="num" w:pos="720"/>
        </w:tabs>
        <w:ind w:left="720" w:hanging="360"/>
      </w:pPr>
      <w:rPr>
        <w:rFonts w:cs="Times New Roman"/>
        <w:lang w:val="fr-CA"/>
      </w:rPr>
    </w:lvl>
    <w:lvl w:ilvl="1" w:tplc="1009001B">
      <w:start w:val="1"/>
      <w:numFmt w:val="lowerRoman"/>
      <w:lvlText w:val="%2."/>
      <w:lvlJc w:val="righ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FE045A"/>
    <w:multiLevelType w:val="hybridMultilevel"/>
    <w:tmpl w:val="2208FC36"/>
    <w:lvl w:ilvl="0" w:tplc="633A2684">
      <w:numFmt w:val="bullet"/>
      <w:lvlText w:val="-"/>
      <w:lvlJc w:val="left"/>
      <w:pPr>
        <w:tabs>
          <w:tab w:val="num" w:pos="1530"/>
        </w:tabs>
        <w:ind w:left="1530" w:hanging="360"/>
      </w:pPr>
      <w:rPr>
        <w:rFonts w:ascii="Times New Roman" w:eastAsia="Times New Roman" w:hAnsi="Times New Roman" w:cs="Times New Roman"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3055CF"/>
    <w:multiLevelType w:val="hybridMultilevel"/>
    <w:tmpl w:val="EEB8D1C4"/>
    <w:lvl w:ilvl="0" w:tplc="D640CC26">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4C038C"/>
    <w:multiLevelType w:val="hybridMultilevel"/>
    <w:tmpl w:val="4D5E65B0"/>
    <w:lvl w:ilvl="0" w:tplc="AB4C3748">
      <w:start w:val="1"/>
      <w:numFmt w:val="decimal"/>
      <w:lvlText w:val="%1."/>
      <w:lvlJc w:val="left"/>
      <w:pPr>
        <w:tabs>
          <w:tab w:val="num" w:pos="360"/>
        </w:tabs>
        <w:ind w:left="360" w:hanging="360"/>
      </w:pPr>
      <w:rPr>
        <w:rFonts w:asciiTheme="minorHAnsi" w:hAnsiTheme="minorHAnsi" w:cs="Times New Roman" w:hint="default"/>
        <w:b w:val="0"/>
        <w:bCs w:val="0"/>
        <w:sz w:val="22"/>
        <w:szCs w:val="22"/>
      </w:rPr>
    </w:lvl>
    <w:lvl w:ilvl="1" w:tplc="04090017">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10" w15:restartNumberingAfterBreak="0">
    <w:nsid w:val="2EF23A92"/>
    <w:multiLevelType w:val="hybridMultilevel"/>
    <w:tmpl w:val="5846D048"/>
    <w:lvl w:ilvl="0" w:tplc="37EEF682">
      <w:numFmt w:val="bullet"/>
      <w:lvlText w:val="-"/>
      <w:lvlJc w:val="left"/>
      <w:pPr>
        <w:tabs>
          <w:tab w:val="num" w:pos="1954"/>
        </w:tabs>
        <w:ind w:left="1931" w:hanging="284"/>
      </w:pPr>
      <w:rPr>
        <w:rFonts w:ascii="Arial" w:eastAsia="Times New Roman" w:hAnsi="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0974503"/>
    <w:multiLevelType w:val="hybridMultilevel"/>
    <w:tmpl w:val="8812AF12"/>
    <w:lvl w:ilvl="0" w:tplc="37EEF682">
      <w:numFmt w:val="bullet"/>
      <w:lvlText w:val="-"/>
      <w:lvlJc w:val="left"/>
      <w:pPr>
        <w:tabs>
          <w:tab w:val="num" w:pos="1954"/>
        </w:tabs>
        <w:ind w:left="1931" w:hanging="284"/>
      </w:pPr>
      <w:rPr>
        <w:rFonts w:ascii="Arial" w:eastAsia="Times New Roman" w:hAnsi="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10B29CF"/>
    <w:multiLevelType w:val="hybridMultilevel"/>
    <w:tmpl w:val="6EBEE9B4"/>
    <w:lvl w:ilvl="0" w:tplc="633A2684">
      <w:numFmt w:val="bullet"/>
      <w:lvlText w:val="-"/>
      <w:lvlJc w:val="left"/>
      <w:pPr>
        <w:tabs>
          <w:tab w:val="num" w:pos="1530"/>
        </w:tabs>
        <w:ind w:left="1530" w:hanging="360"/>
      </w:pPr>
      <w:rPr>
        <w:rFonts w:ascii="Times New Roman" w:eastAsia="Times New Roman" w:hAnsi="Times New Roman" w:cs="Times New Roman"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3" w15:restartNumberingAfterBreak="0">
    <w:nsid w:val="34AF5230"/>
    <w:multiLevelType w:val="hybridMultilevel"/>
    <w:tmpl w:val="670A8B9E"/>
    <w:lvl w:ilvl="0" w:tplc="633A2684">
      <w:numFmt w:val="bullet"/>
      <w:lvlText w:val="-"/>
      <w:lvlJc w:val="left"/>
      <w:pPr>
        <w:tabs>
          <w:tab w:val="num" w:pos="1530"/>
        </w:tabs>
        <w:ind w:left="1530" w:hanging="360"/>
      </w:pPr>
      <w:rPr>
        <w:rFonts w:ascii="Times New Roman" w:eastAsia="Times New Roman" w:hAnsi="Times New Roman" w:cs="Times New Roman"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207D5F"/>
    <w:multiLevelType w:val="hybridMultilevel"/>
    <w:tmpl w:val="D8A6EF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40600"/>
    <w:multiLevelType w:val="hybridMultilevel"/>
    <w:tmpl w:val="D8A6EF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4C374A"/>
    <w:multiLevelType w:val="hybridMultilevel"/>
    <w:tmpl w:val="C1BE11D0"/>
    <w:lvl w:ilvl="0" w:tplc="633A2684">
      <w:numFmt w:val="bullet"/>
      <w:lvlText w:val="-"/>
      <w:lvlJc w:val="left"/>
      <w:pPr>
        <w:tabs>
          <w:tab w:val="num" w:pos="1890"/>
        </w:tabs>
        <w:ind w:left="1890" w:hanging="360"/>
      </w:pPr>
      <w:rPr>
        <w:rFonts w:ascii="Times New Roman" w:eastAsia="Times New Roman" w:hAnsi="Times New Roman" w:cs="Times New Roman" w:hint="default"/>
      </w:rPr>
    </w:lvl>
    <w:lvl w:ilvl="1" w:tplc="04090003" w:tentative="1">
      <w:start w:val="1"/>
      <w:numFmt w:val="bullet"/>
      <w:lvlText w:val="o"/>
      <w:lvlJc w:val="left"/>
      <w:pPr>
        <w:tabs>
          <w:tab w:val="num" w:pos="2610"/>
        </w:tabs>
        <w:ind w:left="2610" w:hanging="360"/>
      </w:pPr>
      <w:rPr>
        <w:rFonts w:ascii="Courier New" w:hAnsi="Courier New" w:cs="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17" w15:restartNumberingAfterBreak="0">
    <w:nsid w:val="3A8A72BE"/>
    <w:multiLevelType w:val="hybridMultilevel"/>
    <w:tmpl w:val="4F806516"/>
    <w:lvl w:ilvl="0" w:tplc="37EEF682">
      <w:numFmt w:val="bullet"/>
      <w:lvlText w:val="-"/>
      <w:lvlJc w:val="left"/>
      <w:pPr>
        <w:tabs>
          <w:tab w:val="num" w:pos="1954"/>
        </w:tabs>
        <w:ind w:left="1931" w:hanging="284"/>
      </w:pPr>
      <w:rPr>
        <w:rFonts w:ascii="Arial" w:eastAsia="Times New Roman" w:hAnsi="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AB60629"/>
    <w:multiLevelType w:val="hybridMultilevel"/>
    <w:tmpl w:val="1DBAB8F2"/>
    <w:lvl w:ilvl="0" w:tplc="633A2684">
      <w:numFmt w:val="bullet"/>
      <w:lvlText w:val="-"/>
      <w:lvlJc w:val="left"/>
      <w:pPr>
        <w:tabs>
          <w:tab w:val="num" w:pos="1530"/>
        </w:tabs>
        <w:ind w:left="1530" w:hanging="360"/>
      </w:pPr>
      <w:rPr>
        <w:rFonts w:ascii="Times New Roman" w:eastAsia="Times New Roman" w:hAnsi="Times New Roman" w:cs="Times New Roman"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ED50B0"/>
    <w:multiLevelType w:val="hybridMultilevel"/>
    <w:tmpl w:val="40767328"/>
    <w:lvl w:ilvl="0" w:tplc="66E4A3C6">
      <w:start w:val="1"/>
      <w:numFmt w:val="lowerLetter"/>
      <w:lvlText w:val="%1)"/>
      <w:lvlJc w:val="left"/>
      <w:pPr>
        <w:tabs>
          <w:tab w:val="num" w:pos="1080"/>
        </w:tabs>
        <w:ind w:left="1080" w:hanging="360"/>
      </w:pPr>
      <w:rPr>
        <w:rFonts w:ascii="Times New Roman" w:eastAsia="Times New Roman" w:hAnsi="Times New Roman" w:cs="Calibri"/>
        <w:b w:val="0"/>
        <w:bCs w:val="0"/>
        <w:sz w:val="22"/>
        <w:szCs w:val="22"/>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20" w15:restartNumberingAfterBreak="0">
    <w:nsid w:val="3B207A8D"/>
    <w:multiLevelType w:val="hybridMultilevel"/>
    <w:tmpl w:val="7DBAAC94"/>
    <w:lvl w:ilvl="0" w:tplc="3A32EB9A">
      <w:start w:val="1"/>
      <w:numFmt w:val="decimal"/>
      <w:lvlText w:val="%1."/>
      <w:lvlJc w:val="left"/>
      <w:pPr>
        <w:tabs>
          <w:tab w:val="num" w:pos="360"/>
        </w:tabs>
        <w:ind w:left="360" w:hanging="360"/>
      </w:pPr>
      <w:rPr>
        <w:rFonts w:asciiTheme="minorHAnsi" w:hAnsiTheme="minorHAnsi" w:hint="default"/>
        <w:color w:val="auto"/>
      </w:rPr>
    </w:lvl>
    <w:lvl w:ilvl="1" w:tplc="2DEC28F0">
      <w:start w:val="1"/>
      <w:numFmt w:val="lowerLetter"/>
      <w:lvlText w:val="%2)"/>
      <w:lvlJc w:val="left"/>
      <w:pPr>
        <w:tabs>
          <w:tab w:val="num" w:pos="720"/>
        </w:tabs>
        <w:ind w:left="720" w:hanging="360"/>
      </w:pPr>
      <w:rPr>
        <w:rFonts w:cs="Times New Roman" w:hint="default"/>
        <w:color w:val="auto"/>
        <w:lang w:val="fr-CA"/>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18D7540"/>
    <w:multiLevelType w:val="hybridMultilevel"/>
    <w:tmpl w:val="68AE362E"/>
    <w:lvl w:ilvl="0" w:tplc="1009000F">
      <w:start w:val="1"/>
      <w:numFmt w:val="decimal"/>
      <w:lvlText w:val="%1."/>
      <w:lvlJc w:val="left"/>
      <w:pPr>
        <w:ind w:left="720" w:hanging="360"/>
      </w:pPr>
      <w:rPr>
        <w:rFonts w:hint="default"/>
      </w:rPr>
    </w:lvl>
    <w:lvl w:ilvl="1" w:tplc="8D64DC20">
      <w:start w:val="1"/>
      <w:numFmt w:val="lowerLetter"/>
      <w:lvlText w:val="%2)"/>
      <w:lvlJc w:val="left"/>
      <w:pPr>
        <w:ind w:left="1440" w:hanging="360"/>
      </w:pPr>
      <w:rPr>
        <w:rFonts w:ascii="Times New Roman" w:eastAsia="Times New Roman" w:hAnsi="Times New Roman" w:cs="Calibri"/>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6D35F21"/>
    <w:multiLevelType w:val="hybridMultilevel"/>
    <w:tmpl w:val="74682512"/>
    <w:lvl w:ilvl="0" w:tplc="FFFFFFFF">
      <w:start w:val="1"/>
      <w:numFmt w:val="lowerLetter"/>
      <w:lvlText w:val="%1)"/>
      <w:lvlJc w:val="left"/>
      <w:pPr>
        <w:ind w:left="360" w:hanging="360"/>
      </w:pPr>
      <w:rPr>
        <w:rFonts w:cs="Times New Roman"/>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4D0D2EC4"/>
    <w:multiLevelType w:val="hybridMultilevel"/>
    <w:tmpl w:val="A2B699FE"/>
    <w:lvl w:ilvl="0" w:tplc="633A268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0465FE"/>
    <w:multiLevelType w:val="hybridMultilevel"/>
    <w:tmpl w:val="6E96E9DC"/>
    <w:lvl w:ilvl="0" w:tplc="5A5604D2">
      <w:start w:val="1"/>
      <w:numFmt w:val="lowerLetter"/>
      <w:lvlText w:val="%1)"/>
      <w:lvlJc w:val="left"/>
      <w:pPr>
        <w:ind w:left="1080" w:hanging="360"/>
      </w:pPr>
      <w:rPr>
        <w:rFonts w:ascii="Times New Roman" w:eastAsia="Times New Roman" w:hAnsi="Times New Roman"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B2491A"/>
    <w:multiLevelType w:val="hybridMultilevel"/>
    <w:tmpl w:val="73F4D2BE"/>
    <w:lvl w:ilvl="0" w:tplc="37EEF682">
      <w:numFmt w:val="bullet"/>
      <w:lvlText w:val="-"/>
      <w:lvlJc w:val="left"/>
      <w:pPr>
        <w:tabs>
          <w:tab w:val="num" w:pos="1954"/>
        </w:tabs>
        <w:ind w:left="1931" w:hanging="284"/>
      </w:pPr>
      <w:rPr>
        <w:rFonts w:ascii="Arial" w:eastAsia="Times New Roman" w:hAnsi="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5A646D07"/>
    <w:multiLevelType w:val="hybridMultilevel"/>
    <w:tmpl w:val="5B4A9B88"/>
    <w:lvl w:ilvl="0" w:tplc="0FF206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9E188C"/>
    <w:multiLevelType w:val="hybridMultilevel"/>
    <w:tmpl w:val="AB767482"/>
    <w:lvl w:ilvl="0" w:tplc="633A2684">
      <w:numFmt w:val="bullet"/>
      <w:lvlText w:val="-"/>
      <w:lvlJc w:val="left"/>
      <w:pPr>
        <w:tabs>
          <w:tab w:val="num" w:pos="1530"/>
        </w:tabs>
        <w:ind w:left="1530" w:hanging="360"/>
      </w:pPr>
      <w:rPr>
        <w:rFonts w:ascii="Times New Roman" w:eastAsia="Times New Roman" w:hAnsi="Times New Roman" w:cs="Times New Roman"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1C360A"/>
    <w:multiLevelType w:val="hybridMultilevel"/>
    <w:tmpl w:val="E702ECBE"/>
    <w:lvl w:ilvl="0" w:tplc="834A418C">
      <w:start w:val="1"/>
      <w:numFmt w:val="decimal"/>
      <w:lvlText w:val="%1."/>
      <w:lvlJc w:val="left"/>
      <w:pPr>
        <w:ind w:left="720" w:hanging="360"/>
      </w:pPr>
      <w:rPr>
        <w:rFonts w:ascii="Segoe UI" w:hAnsi="Segoe UI" w:cs="Segoe UI" w:hint="default"/>
        <w:b w:val="0"/>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6D59C5"/>
    <w:multiLevelType w:val="hybridMultilevel"/>
    <w:tmpl w:val="4598358A"/>
    <w:lvl w:ilvl="0" w:tplc="60EA7F3C">
      <w:start w:val="1"/>
      <w:numFmt w:val="lowerLetter"/>
      <w:lvlText w:val="%1)"/>
      <w:lvlJc w:val="left"/>
      <w:pPr>
        <w:ind w:left="720" w:hanging="360"/>
      </w:pPr>
      <w:rPr>
        <w:lang w:val="fr-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CE0131"/>
    <w:multiLevelType w:val="hybridMultilevel"/>
    <w:tmpl w:val="C8AE7748"/>
    <w:lvl w:ilvl="0" w:tplc="37EEF682">
      <w:numFmt w:val="bullet"/>
      <w:lvlText w:val="-"/>
      <w:lvlJc w:val="left"/>
      <w:pPr>
        <w:tabs>
          <w:tab w:val="num" w:pos="1954"/>
        </w:tabs>
        <w:ind w:left="1931" w:hanging="284"/>
      </w:pPr>
      <w:rPr>
        <w:rFonts w:ascii="Arial" w:eastAsia="Times New Roman" w:hAnsi="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71226E62"/>
    <w:multiLevelType w:val="hybridMultilevel"/>
    <w:tmpl w:val="F3F6AE50"/>
    <w:lvl w:ilvl="0" w:tplc="37EEF682">
      <w:numFmt w:val="bullet"/>
      <w:lvlText w:val="-"/>
      <w:lvlJc w:val="left"/>
      <w:pPr>
        <w:tabs>
          <w:tab w:val="num" w:pos="1954"/>
        </w:tabs>
        <w:ind w:left="1931" w:hanging="284"/>
      </w:pPr>
      <w:rPr>
        <w:rFonts w:ascii="Arial" w:eastAsia="Times New Roman" w:hAnsi="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77292929"/>
    <w:multiLevelType w:val="hybridMultilevel"/>
    <w:tmpl w:val="7082AD90"/>
    <w:lvl w:ilvl="0" w:tplc="37EEF682">
      <w:numFmt w:val="bullet"/>
      <w:lvlText w:val="-"/>
      <w:lvlJc w:val="left"/>
      <w:pPr>
        <w:tabs>
          <w:tab w:val="num" w:pos="1954"/>
        </w:tabs>
        <w:ind w:left="1931" w:hanging="284"/>
      </w:pPr>
      <w:rPr>
        <w:rFonts w:ascii="Arial" w:eastAsia="Times New Roman" w:hAnsi="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8EF291D"/>
    <w:multiLevelType w:val="hybridMultilevel"/>
    <w:tmpl w:val="0B504978"/>
    <w:lvl w:ilvl="0" w:tplc="FFFFFFFF">
      <w:start w:val="1"/>
      <w:numFmt w:val="lowerLetter"/>
      <w:lvlText w:val="%1)"/>
      <w:lvlJc w:val="left"/>
      <w:pPr>
        <w:ind w:left="1080" w:hanging="360"/>
      </w:pPr>
      <w:rPr>
        <w:rFonts w:cs="Times New Roman"/>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7D882538"/>
    <w:multiLevelType w:val="hybridMultilevel"/>
    <w:tmpl w:val="37B8FC6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025943"/>
    <w:multiLevelType w:val="hybridMultilevel"/>
    <w:tmpl w:val="5EE02C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B93186"/>
    <w:multiLevelType w:val="hybridMultilevel"/>
    <w:tmpl w:val="944EE5C2"/>
    <w:lvl w:ilvl="0" w:tplc="AD16D6C8">
      <w:start w:val="1"/>
      <w:numFmt w:val="lowerLetter"/>
      <w:lvlText w:val="%1)"/>
      <w:lvlJc w:val="left"/>
      <w:pPr>
        <w:tabs>
          <w:tab w:val="num" w:pos="360"/>
        </w:tabs>
        <w:ind w:left="360" w:hanging="360"/>
      </w:pPr>
      <w:rPr>
        <w:rFonts w:cs="Times New Roman" w:hint="default"/>
      </w:rPr>
    </w:lvl>
    <w:lvl w:ilvl="1" w:tplc="04090017">
      <w:start w:val="1"/>
      <w:numFmt w:val="low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3"/>
  </w:num>
  <w:num w:numId="2">
    <w:abstractNumId w:val="2"/>
  </w:num>
  <w:num w:numId="3">
    <w:abstractNumId w:val="12"/>
  </w:num>
  <w:num w:numId="4">
    <w:abstractNumId w:val="16"/>
  </w:num>
  <w:num w:numId="5">
    <w:abstractNumId w:val="27"/>
  </w:num>
  <w:num w:numId="6">
    <w:abstractNumId w:val="18"/>
  </w:num>
  <w:num w:numId="7">
    <w:abstractNumId w:val="13"/>
  </w:num>
  <w:num w:numId="8">
    <w:abstractNumId w:val="7"/>
  </w:num>
  <w:num w:numId="9">
    <w:abstractNumId w:val="23"/>
  </w:num>
  <w:num w:numId="10">
    <w:abstractNumId w:val="32"/>
  </w:num>
  <w:num w:numId="11">
    <w:abstractNumId w:val="25"/>
  </w:num>
  <w:num w:numId="12">
    <w:abstractNumId w:val="10"/>
  </w:num>
  <w:num w:numId="13">
    <w:abstractNumId w:val="30"/>
  </w:num>
  <w:num w:numId="14">
    <w:abstractNumId w:val="17"/>
  </w:num>
  <w:num w:numId="15">
    <w:abstractNumId w:val="11"/>
  </w:num>
  <w:num w:numId="16">
    <w:abstractNumId w:val="31"/>
  </w:num>
  <w:num w:numId="17">
    <w:abstractNumId w:val="20"/>
  </w:num>
  <w:num w:numId="18">
    <w:abstractNumId w:val="9"/>
  </w:num>
  <w:num w:numId="19">
    <w:abstractNumId w:val="36"/>
  </w:num>
  <w:num w:numId="20">
    <w:abstractNumId w:val="6"/>
  </w:num>
  <w:num w:numId="21">
    <w:abstractNumId w:val="15"/>
  </w:num>
  <w:num w:numId="22">
    <w:abstractNumId w:val="14"/>
  </w:num>
  <w:num w:numId="23">
    <w:abstractNumId w:val="29"/>
  </w:num>
  <w:num w:numId="24">
    <w:abstractNumId w:val="19"/>
  </w:num>
  <w:num w:numId="25">
    <w:abstractNumId w:val="8"/>
  </w:num>
  <w:num w:numId="26">
    <w:abstractNumId w:val="0"/>
  </w:num>
  <w:num w:numId="27">
    <w:abstractNumId w:val="35"/>
  </w:num>
  <w:num w:numId="28">
    <w:abstractNumId w:val="34"/>
  </w:num>
  <w:num w:numId="29">
    <w:abstractNumId w:val="24"/>
  </w:num>
  <w:num w:numId="30">
    <w:abstractNumId w:val="21"/>
  </w:num>
  <w:num w:numId="31">
    <w:abstractNumId w:val="5"/>
  </w:num>
  <w:num w:numId="32">
    <w:abstractNumId w:val="26"/>
  </w:num>
  <w:num w:numId="33">
    <w:abstractNumId w:val="28"/>
  </w:num>
  <w:num w:numId="34">
    <w:abstractNumId w:val="1"/>
  </w:num>
  <w:num w:numId="35">
    <w:abstractNumId w:val="33"/>
  </w:num>
  <w:num w:numId="36">
    <w:abstractNumId w:val="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688"/>
    <w:rsid w:val="00000B65"/>
    <w:rsid w:val="000127D3"/>
    <w:rsid w:val="00013516"/>
    <w:rsid w:val="0002611F"/>
    <w:rsid w:val="00032976"/>
    <w:rsid w:val="00054B30"/>
    <w:rsid w:val="00057D4D"/>
    <w:rsid w:val="00064079"/>
    <w:rsid w:val="0006517C"/>
    <w:rsid w:val="000675D0"/>
    <w:rsid w:val="000857B7"/>
    <w:rsid w:val="00092AAC"/>
    <w:rsid w:val="00097C0A"/>
    <w:rsid w:val="000A2F9F"/>
    <w:rsid w:val="000B7E18"/>
    <w:rsid w:val="000C1D94"/>
    <w:rsid w:val="000D3143"/>
    <w:rsid w:val="000D49A5"/>
    <w:rsid w:val="000E0835"/>
    <w:rsid w:val="00107610"/>
    <w:rsid w:val="00145816"/>
    <w:rsid w:val="00165979"/>
    <w:rsid w:val="00190D7B"/>
    <w:rsid w:val="001A01B4"/>
    <w:rsid w:val="001A1C83"/>
    <w:rsid w:val="001A4C62"/>
    <w:rsid w:val="001A4F90"/>
    <w:rsid w:val="001B5939"/>
    <w:rsid w:val="001C1A1A"/>
    <w:rsid w:val="001E6D57"/>
    <w:rsid w:val="00206170"/>
    <w:rsid w:val="00226342"/>
    <w:rsid w:val="00243434"/>
    <w:rsid w:val="00264973"/>
    <w:rsid w:val="002A259C"/>
    <w:rsid w:val="002B69E8"/>
    <w:rsid w:val="002D5985"/>
    <w:rsid w:val="0031537B"/>
    <w:rsid w:val="00317486"/>
    <w:rsid w:val="003408D3"/>
    <w:rsid w:val="00347723"/>
    <w:rsid w:val="003544ED"/>
    <w:rsid w:val="003736DE"/>
    <w:rsid w:val="00396764"/>
    <w:rsid w:val="003B0725"/>
    <w:rsid w:val="003B254D"/>
    <w:rsid w:val="003B60CC"/>
    <w:rsid w:val="0040069F"/>
    <w:rsid w:val="004129C6"/>
    <w:rsid w:val="0041543B"/>
    <w:rsid w:val="00430634"/>
    <w:rsid w:val="00441B8B"/>
    <w:rsid w:val="00456CDD"/>
    <w:rsid w:val="00470B5C"/>
    <w:rsid w:val="004729DC"/>
    <w:rsid w:val="00474677"/>
    <w:rsid w:val="004C0FF1"/>
    <w:rsid w:val="004D094C"/>
    <w:rsid w:val="004F4AF6"/>
    <w:rsid w:val="00503256"/>
    <w:rsid w:val="00512D74"/>
    <w:rsid w:val="005209E3"/>
    <w:rsid w:val="00522FC2"/>
    <w:rsid w:val="005369C8"/>
    <w:rsid w:val="00540CE2"/>
    <w:rsid w:val="00545B8B"/>
    <w:rsid w:val="00593927"/>
    <w:rsid w:val="005B079B"/>
    <w:rsid w:val="005D5CEB"/>
    <w:rsid w:val="005E1A35"/>
    <w:rsid w:val="006014CF"/>
    <w:rsid w:val="006077E6"/>
    <w:rsid w:val="00625504"/>
    <w:rsid w:val="00637A63"/>
    <w:rsid w:val="00660371"/>
    <w:rsid w:val="00661E6F"/>
    <w:rsid w:val="006647D6"/>
    <w:rsid w:val="006832AC"/>
    <w:rsid w:val="006A2041"/>
    <w:rsid w:val="006B3680"/>
    <w:rsid w:val="006B453E"/>
    <w:rsid w:val="006D2028"/>
    <w:rsid w:val="006F6BB1"/>
    <w:rsid w:val="00706BBA"/>
    <w:rsid w:val="00740A26"/>
    <w:rsid w:val="00752F2C"/>
    <w:rsid w:val="007768F9"/>
    <w:rsid w:val="007A1846"/>
    <w:rsid w:val="007B54B2"/>
    <w:rsid w:val="007C5CFE"/>
    <w:rsid w:val="007C7688"/>
    <w:rsid w:val="007E62E0"/>
    <w:rsid w:val="0082301B"/>
    <w:rsid w:val="00827BBF"/>
    <w:rsid w:val="00834089"/>
    <w:rsid w:val="00835035"/>
    <w:rsid w:val="0083701C"/>
    <w:rsid w:val="00840FE3"/>
    <w:rsid w:val="00844944"/>
    <w:rsid w:val="00863F22"/>
    <w:rsid w:val="00877E0D"/>
    <w:rsid w:val="00885767"/>
    <w:rsid w:val="008A1439"/>
    <w:rsid w:val="008A4BFA"/>
    <w:rsid w:val="008B6293"/>
    <w:rsid w:val="008C7E19"/>
    <w:rsid w:val="008E12DD"/>
    <w:rsid w:val="008E45C8"/>
    <w:rsid w:val="00902FA1"/>
    <w:rsid w:val="009071AD"/>
    <w:rsid w:val="00910985"/>
    <w:rsid w:val="00920E85"/>
    <w:rsid w:val="0092611A"/>
    <w:rsid w:val="00937A38"/>
    <w:rsid w:val="0099141F"/>
    <w:rsid w:val="00992A01"/>
    <w:rsid w:val="009A7261"/>
    <w:rsid w:val="009B7830"/>
    <w:rsid w:val="009C5AAD"/>
    <w:rsid w:val="009C7476"/>
    <w:rsid w:val="009C7D35"/>
    <w:rsid w:val="009D7E1C"/>
    <w:rsid w:val="009E0272"/>
    <w:rsid w:val="00A43BE7"/>
    <w:rsid w:val="00A45980"/>
    <w:rsid w:val="00A50E01"/>
    <w:rsid w:val="00A61B65"/>
    <w:rsid w:val="00A62DE6"/>
    <w:rsid w:val="00A944F7"/>
    <w:rsid w:val="00AB622E"/>
    <w:rsid w:val="00AC1759"/>
    <w:rsid w:val="00AC5D81"/>
    <w:rsid w:val="00AC6C37"/>
    <w:rsid w:val="00AD5230"/>
    <w:rsid w:val="00AF333D"/>
    <w:rsid w:val="00B07CC3"/>
    <w:rsid w:val="00B11903"/>
    <w:rsid w:val="00B63686"/>
    <w:rsid w:val="00B63E79"/>
    <w:rsid w:val="00B7212F"/>
    <w:rsid w:val="00B84344"/>
    <w:rsid w:val="00B84A4D"/>
    <w:rsid w:val="00BA6E15"/>
    <w:rsid w:val="00BB3766"/>
    <w:rsid w:val="00BC38E4"/>
    <w:rsid w:val="00BD01E8"/>
    <w:rsid w:val="00BD5F10"/>
    <w:rsid w:val="00BE47C5"/>
    <w:rsid w:val="00BE73BA"/>
    <w:rsid w:val="00C03049"/>
    <w:rsid w:val="00C053DB"/>
    <w:rsid w:val="00C07DD8"/>
    <w:rsid w:val="00C326C4"/>
    <w:rsid w:val="00C428CD"/>
    <w:rsid w:val="00C45953"/>
    <w:rsid w:val="00C51F66"/>
    <w:rsid w:val="00C573E6"/>
    <w:rsid w:val="00C65E31"/>
    <w:rsid w:val="00C72188"/>
    <w:rsid w:val="00C730C4"/>
    <w:rsid w:val="00C97173"/>
    <w:rsid w:val="00CA6DAC"/>
    <w:rsid w:val="00CE6F66"/>
    <w:rsid w:val="00CF1C9C"/>
    <w:rsid w:val="00D02774"/>
    <w:rsid w:val="00D177DA"/>
    <w:rsid w:val="00D24FF4"/>
    <w:rsid w:val="00D3210F"/>
    <w:rsid w:val="00D7196C"/>
    <w:rsid w:val="00D737F9"/>
    <w:rsid w:val="00D91878"/>
    <w:rsid w:val="00D95658"/>
    <w:rsid w:val="00DC72EB"/>
    <w:rsid w:val="00DE6C8D"/>
    <w:rsid w:val="00E01976"/>
    <w:rsid w:val="00E22276"/>
    <w:rsid w:val="00E434A2"/>
    <w:rsid w:val="00E50EA4"/>
    <w:rsid w:val="00E551AD"/>
    <w:rsid w:val="00E8074C"/>
    <w:rsid w:val="00EB2148"/>
    <w:rsid w:val="00EC4412"/>
    <w:rsid w:val="00ED01AA"/>
    <w:rsid w:val="00ED41B8"/>
    <w:rsid w:val="00EF4CF5"/>
    <w:rsid w:val="00F026D1"/>
    <w:rsid w:val="00F24D49"/>
    <w:rsid w:val="00F34830"/>
    <w:rsid w:val="00F4765E"/>
    <w:rsid w:val="00F53B3B"/>
    <w:rsid w:val="00F54902"/>
    <w:rsid w:val="00F57EFF"/>
    <w:rsid w:val="00F621CC"/>
    <w:rsid w:val="00F848F8"/>
    <w:rsid w:val="00F86AB3"/>
    <w:rsid w:val="00FB0260"/>
    <w:rsid w:val="00FC0E53"/>
    <w:rsid w:val="00FD0BBE"/>
    <w:rsid w:val="00FD5315"/>
    <w:rsid w:val="00FF1E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B97CE"/>
  <w15:docId w15:val="{15870DFE-8DD5-437D-9E7C-0F9B134C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688"/>
    <w:pPr>
      <w:spacing w:after="0" w:line="240" w:lineRule="auto"/>
      <w:ind w:left="720"/>
    </w:pPr>
    <w:rPr>
      <w:rFonts w:ascii="Arial" w:eastAsia="Times New Roman" w:hAnsi="Arial" w:cs="Times New Roman"/>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C7688"/>
    <w:pPr>
      <w:spacing w:after="120"/>
    </w:pPr>
    <w:rPr>
      <w:rFonts w:cs="Arial"/>
      <w:sz w:val="20"/>
    </w:rPr>
  </w:style>
  <w:style w:type="character" w:customStyle="1" w:styleId="CorpsdetexteCar">
    <w:name w:val="Corps de texte Car"/>
    <w:basedOn w:val="Policepardfaut"/>
    <w:link w:val="Corpsdetexte"/>
    <w:rsid w:val="007C7688"/>
    <w:rPr>
      <w:rFonts w:ascii="Arial" w:eastAsia="Times New Roman" w:hAnsi="Arial" w:cs="Arial"/>
      <w:sz w:val="20"/>
      <w:szCs w:val="20"/>
      <w:lang w:val="en-US"/>
    </w:rPr>
  </w:style>
  <w:style w:type="paragraph" w:styleId="Retraitcorpsdetexte">
    <w:name w:val="Body Text Indent"/>
    <w:basedOn w:val="Normal"/>
    <w:link w:val="RetraitcorpsdetexteCar"/>
    <w:uiPriority w:val="99"/>
    <w:semiHidden/>
    <w:unhideWhenUsed/>
    <w:rsid w:val="00BA6E15"/>
    <w:pPr>
      <w:spacing w:after="120"/>
      <w:ind w:left="283"/>
    </w:pPr>
  </w:style>
  <w:style w:type="character" w:customStyle="1" w:styleId="RetraitcorpsdetexteCar">
    <w:name w:val="Retrait corps de texte Car"/>
    <w:basedOn w:val="Policepardfaut"/>
    <w:link w:val="Retraitcorpsdetexte"/>
    <w:uiPriority w:val="99"/>
    <w:semiHidden/>
    <w:rsid w:val="00BA6E15"/>
    <w:rPr>
      <w:rFonts w:ascii="Arial" w:eastAsia="Times New Roman" w:hAnsi="Arial" w:cs="Times New Roman"/>
      <w:szCs w:val="20"/>
      <w:lang w:val="en-US"/>
    </w:rPr>
  </w:style>
  <w:style w:type="paragraph" w:styleId="Corpsdetexte2">
    <w:name w:val="Body Text 2"/>
    <w:basedOn w:val="Normal"/>
    <w:link w:val="Corpsdetexte2Car"/>
    <w:uiPriority w:val="99"/>
    <w:semiHidden/>
    <w:unhideWhenUsed/>
    <w:rsid w:val="00BA6E15"/>
    <w:pPr>
      <w:spacing w:after="120" w:line="480" w:lineRule="auto"/>
    </w:pPr>
  </w:style>
  <w:style w:type="character" w:customStyle="1" w:styleId="Corpsdetexte2Car">
    <w:name w:val="Corps de texte 2 Car"/>
    <w:basedOn w:val="Policepardfaut"/>
    <w:link w:val="Corpsdetexte2"/>
    <w:uiPriority w:val="99"/>
    <w:semiHidden/>
    <w:rsid w:val="00BA6E15"/>
    <w:rPr>
      <w:rFonts w:ascii="Arial" w:eastAsia="Times New Roman" w:hAnsi="Arial" w:cs="Times New Roman"/>
      <w:szCs w:val="20"/>
      <w:lang w:val="en-US"/>
    </w:rPr>
  </w:style>
  <w:style w:type="paragraph" w:styleId="En-tte">
    <w:name w:val="header"/>
    <w:basedOn w:val="Normal"/>
    <w:link w:val="En-tteCar"/>
    <w:uiPriority w:val="99"/>
    <w:unhideWhenUsed/>
    <w:rsid w:val="008E45C8"/>
    <w:pPr>
      <w:tabs>
        <w:tab w:val="center" w:pos="4680"/>
        <w:tab w:val="right" w:pos="9360"/>
      </w:tabs>
    </w:pPr>
  </w:style>
  <w:style w:type="character" w:customStyle="1" w:styleId="En-tteCar">
    <w:name w:val="En-tête Car"/>
    <w:basedOn w:val="Policepardfaut"/>
    <w:link w:val="En-tte"/>
    <w:uiPriority w:val="99"/>
    <w:rsid w:val="008E45C8"/>
    <w:rPr>
      <w:rFonts w:ascii="Arial" w:eastAsia="Times New Roman" w:hAnsi="Arial" w:cs="Times New Roman"/>
      <w:szCs w:val="20"/>
      <w:lang w:val="en-US"/>
    </w:rPr>
  </w:style>
  <w:style w:type="paragraph" w:styleId="Pieddepage">
    <w:name w:val="footer"/>
    <w:basedOn w:val="Normal"/>
    <w:link w:val="PieddepageCar"/>
    <w:uiPriority w:val="99"/>
    <w:unhideWhenUsed/>
    <w:rsid w:val="008E45C8"/>
    <w:pPr>
      <w:tabs>
        <w:tab w:val="center" w:pos="4680"/>
        <w:tab w:val="right" w:pos="9360"/>
      </w:tabs>
    </w:pPr>
  </w:style>
  <w:style w:type="character" w:customStyle="1" w:styleId="PieddepageCar">
    <w:name w:val="Pied de page Car"/>
    <w:basedOn w:val="Policepardfaut"/>
    <w:link w:val="Pieddepage"/>
    <w:uiPriority w:val="99"/>
    <w:rsid w:val="008E45C8"/>
    <w:rPr>
      <w:rFonts w:ascii="Arial" w:eastAsia="Times New Roman" w:hAnsi="Arial" w:cs="Times New Roman"/>
      <w:szCs w:val="20"/>
      <w:lang w:val="en-US"/>
    </w:rPr>
  </w:style>
  <w:style w:type="paragraph" w:styleId="Textedebulles">
    <w:name w:val="Balloon Text"/>
    <w:basedOn w:val="Normal"/>
    <w:link w:val="TextedebullesCar"/>
    <w:uiPriority w:val="99"/>
    <w:semiHidden/>
    <w:unhideWhenUsed/>
    <w:rsid w:val="008E45C8"/>
    <w:rPr>
      <w:rFonts w:ascii="Tahoma" w:hAnsi="Tahoma" w:cs="Tahoma"/>
      <w:sz w:val="16"/>
      <w:szCs w:val="16"/>
    </w:rPr>
  </w:style>
  <w:style w:type="character" w:customStyle="1" w:styleId="TextedebullesCar">
    <w:name w:val="Texte de bulles Car"/>
    <w:basedOn w:val="Policepardfaut"/>
    <w:link w:val="Textedebulles"/>
    <w:uiPriority w:val="99"/>
    <w:semiHidden/>
    <w:rsid w:val="008E45C8"/>
    <w:rPr>
      <w:rFonts w:ascii="Tahoma" w:eastAsia="Times New Roman" w:hAnsi="Tahoma" w:cs="Tahoma"/>
      <w:sz w:val="16"/>
      <w:szCs w:val="16"/>
      <w:lang w:val="en-US"/>
    </w:rPr>
  </w:style>
  <w:style w:type="paragraph" w:styleId="Retraitcorpsdetexte3">
    <w:name w:val="Body Text Indent 3"/>
    <w:basedOn w:val="Normal"/>
    <w:link w:val="Retraitcorpsdetexte3Car"/>
    <w:uiPriority w:val="99"/>
    <w:semiHidden/>
    <w:unhideWhenUsed/>
    <w:rsid w:val="00AD5230"/>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AD5230"/>
    <w:rPr>
      <w:rFonts w:ascii="Arial" w:eastAsia="Times New Roman" w:hAnsi="Arial" w:cs="Times New Roman"/>
      <w:sz w:val="16"/>
      <w:szCs w:val="16"/>
      <w:lang w:val="en-US"/>
    </w:rPr>
  </w:style>
  <w:style w:type="character" w:styleId="Marquedecommentaire">
    <w:name w:val="annotation reference"/>
    <w:basedOn w:val="Policepardfaut"/>
    <w:uiPriority w:val="99"/>
    <w:semiHidden/>
    <w:unhideWhenUsed/>
    <w:rsid w:val="00AD5230"/>
    <w:rPr>
      <w:sz w:val="16"/>
      <w:szCs w:val="16"/>
    </w:rPr>
  </w:style>
  <w:style w:type="paragraph" w:styleId="Commentaire">
    <w:name w:val="annotation text"/>
    <w:basedOn w:val="Normal"/>
    <w:link w:val="CommentaireCar"/>
    <w:uiPriority w:val="99"/>
    <w:semiHidden/>
    <w:unhideWhenUsed/>
    <w:rsid w:val="00AD5230"/>
    <w:pPr>
      <w:ind w:left="0"/>
    </w:pPr>
    <w:rPr>
      <w:rFonts w:ascii="Times New Roman" w:hAnsi="Times New Roman"/>
      <w:sz w:val="20"/>
    </w:rPr>
  </w:style>
  <w:style w:type="character" w:customStyle="1" w:styleId="CommentaireCar">
    <w:name w:val="Commentaire Car"/>
    <w:basedOn w:val="Policepardfaut"/>
    <w:link w:val="Commentaire"/>
    <w:uiPriority w:val="99"/>
    <w:semiHidden/>
    <w:rsid w:val="00AD5230"/>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4729DC"/>
    <w:pPr>
      <w:ind w:left="720"/>
    </w:pPr>
    <w:rPr>
      <w:rFonts w:ascii="Arial" w:hAnsi="Arial"/>
      <w:b/>
      <w:bCs/>
    </w:rPr>
  </w:style>
  <w:style w:type="character" w:customStyle="1" w:styleId="ObjetducommentaireCar">
    <w:name w:val="Objet du commentaire Car"/>
    <w:basedOn w:val="CommentaireCar"/>
    <w:link w:val="Objetducommentaire"/>
    <w:uiPriority w:val="99"/>
    <w:semiHidden/>
    <w:rsid w:val="004729DC"/>
    <w:rPr>
      <w:rFonts w:ascii="Arial" w:eastAsia="Times New Roman" w:hAnsi="Arial" w:cs="Times New Roman"/>
      <w:b/>
      <w:bCs/>
      <w:sz w:val="20"/>
      <w:szCs w:val="20"/>
      <w:lang w:val="en-US"/>
    </w:rPr>
  </w:style>
  <w:style w:type="paragraph" w:styleId="Paragraphedeliste">
    <w:name w:val="List Paragraph"/>
    <w:basedOn w:val="Normal"/>
    <w:uiPriority w:val="34"/>
    <w:qFormat/>
    <w:rsid w:val="00165979"/>
    <w:pPr>
      <w:contextualSpacing/>
    </w:pPr>
  </w:style>
  <w:style w:type="character" w:styleId="Lienhypertexte">
    <w:name w:val="Hyperlink"/>
    <w:basedOn w:val="Policepardfaut"/>
    <w:uiPriority w:val="99"/>
    <w:unhideWhenUsed/>
    <w:rsid w:val="00C053DB"/>
    <w:rPr>
      <w:color w:val="0000FF" w:themeColor="hyperlink"/>
      <w:u w:val="single"/>
    </w:rPr>
  </w:style>
  <w:style w:type="character" w:styleId="Mentionnonrsolue">
    <w:name w:val="Unresolved Mention"/>
    <w:basedOn w:val="Policepardfaut"/>
    <w:uiPriority w:val="99"/>
    <w:semiHidden/>
    <w:unhideWhenUsed/>
    <w:rsid w:val="00C053DB"/>
    <w:rPr>
      <w:color w:val="605E5C"/>
      <w:shd w:val="clear" w:color="auto" w:fill="E1DFDD"/>
    </w:rPr>
  </w:style>
  <w:style w:type="character" w:styleId="Accentuation">
    <w:name w:val="Emphasis"/>
    <w:basedOn w:val="Policepardfaut"/>
    <w:uiPriority w:val="20"/>
    <w:qFormat/>
    <w:rsid w:val="00A459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1A023-A048-4217-9603-20A71E6B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9</Pages>
  <Words>2863</Words>
  <Characters>15750</Characters>
  <Application>Microsoft Office Word</Application>
  <DocSecurity>0</DocSecurity>
  <Lines>131</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Clark Chennette</dc:creator>
  <cp:keywords/>
  <dc:description/>
  <cp:lastModifiedBy>François Drapeau</cp:lastModifiedBy>
  <cp:revision>80</cp:revision>
  <cp:lastPrinted>2014-11-04T17:55:00Z</cp:lastPrinted>
  <dcterms:created xsi:type="dcterms:W3CDTF">2019-07-04T22:55:00Z</dcterms:created>
  <dcterms:modified xsi:type="dcterms:W3CDTF">2019-07-06T10:11:00Z</dcterms:modified>
</cp:coreProperties>
</file>